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C7939" w14:textId="74AA5434" w:rsidR="0058556D" w:rsidRPr="006D044B" w:rsidRDefault="006D044B" w:rsidP="00573C0B">
      <w:pPr>
        <w:pStyle w:val="MGTHeader"/>
        <w:rPr>
          <w:color w:val="000000" w:themeColor="text1"/>
        </w:rPr>
      </w:pPr>
      <w:r w:rsidRPr="006D044B">
        <w:rPr>
          <w:b/>
          <w:color w:val="000000" w:themeColor="text1"/>
        </w:rPr>
        <w:t>Goal</w:t>
      </w:r>
      <w:r w:rsidR="00D70AD9" w:rsidRPr="006D044B">
        <w:rPr>
          <w:b/>
          <w:color w:val="000000" w:themeColor="text1"/>
        </w:rPr>
        <w:t>:</w:t>
      </w:r>
      <w:r w:rsidR="00F857BC">
        <w:rPr>
          <w:b/>
          <w:color w:val="000000" w:themeColor="text1"/>
        </w:rPr>
        <w:t xml:space="preserve"> 9</w:t>
      </w:r>
      <w:r w:rsidRPr="006D044B">
        <w:rPr>
          <w:color w:val="000000" w:themeColor="text1"/>
        </w:rPr>
        <w:t xml:space="preserve"> </w:t>
      </w:r>
      <w:r w:rsidR="00F857BC" w:rsidRPr="00F857BC">
        <w:rPr>
          <w:color w:val="000000" w:themeColor="text1"/>
        </w:rPr>
        <w:t>Build resilient infrastructure, promote inclusive and sustainable industrialization and foster innovation</w:t>
      </w:r>
    </w:p>
    <w:p w14:paraId="7E1F8989" w14:textId="76E60957" w:rsidR="006D044B" w:rsidRPr="006D044B" w:rsidRDefault="0058556D" w:rsidP="006D044B">
      <w:pPr>
        <w:pStyle w:val="MGTHeader"/>
        <w:rPr>
          <w:color w:val="000000" w:themeColor="text1"/>
          <w:lang w:val="en-US"/>
        </w:rPr>
      </w:pPr>
      <w:r w:rsidRPr="006D044B">
        <w:rPr>
          <w:b/>
          <w:color w:val="000000" w:themeColor="text1"/>
        </w:rPr>
        <w:t>Target:</w:t>
      </w:r>
      <w:r w:rsidR="006D044B" w:rsidRPr="006D044B">
        <w:rPr>
          <w:b/>
          <w:color w:val="000000" w:themeColor="text1"/>
        </w:rPr>
        <w:t xml:space="preserve"> </w:t>
      </w:r>
      <w:r w:rsidR="00F857BC">
        <w:rPr>
          <w:b/>
          <w:color w:val="000000" w:themeColor="text1"/>
        </w:rPr>
        <w:t>9.1</w:t>
      </w:r>
      <w:r w:rsidRPr="006D044B">
        <w:rPr>
          <w:color w:val="000000" w:themeColor="text1"/>
        </w:rPr>
        <w:t xml:space="preserve"> </w:t>
      </w:r>
      <w:r w:rsidR="00F857BC" w:rsidRPr="00F857BC">
        <w:rPr>
          <w:color w:val="000000" w:themeColor="text1"/>
          <w:lang w:val="en-US"/>
        </w:rPr>
        <w:t>Develop quality, reliable, sustainable and resilient infrastructure, including regional and transborder infrastructure, to support economic development and human well-being, with a focus on affordable and equitable access for all</w:t>
      </w:r>
    </w:p>
    <w:p w14:paraId="304744C4" w14:textId="31ABFCAE" w:rsidR="0058556D" w:rsidRPr="006D044B" w:rsidRDefault="0058556D" w:rsidP="00573C0B">
      <w:pPr>
        <w:pStyle w:val="MIndHeader"/>
        <w:rPr>
          <w:color w:val="000000" w:themeColor="text1"/>
        </w:rPr>
      </w:pPr>
      <w:r w:rsidRPr="006D044B">
        <w:rPr>
          <w:b/>
          <w:color w:val="000000" w:themeColor="text1"/>
        </w:rPr>
        <w:t>Indicator:</w:t>
      </w:r>
      <w:r w:rsidR="00F857BC">
        <w:rPr>
          <w:b/>
          <w:color w:val="000000" w:themeColor="text1"/>
        </w:rPr>
        <w:t xml:space="preserve"> 9.1.1.</w:t>
      </w:r>
      <w:r w:rsidR="006D044B" w:rsidRPr="006D044B">
        <w:rPr>
          <w:color w:val="000000" w:themeColor="text1"/>
        </w:rPr>
        <w:t xml:space="preserve"> </w:t>
      </w:r>
      <w:r w:rsidR="00F857BC" w:rsidRPr="00F857BC">
        <w:rPr>
          <w:color w:val="000000" w:themeColor="text1"/>
        </w:rPr>
        <w:t>Proportion of the rural population who live within 2 km of an all-season road</w:t>
      </w:r>
    </w:p>
    <w:p w14:paraId="3925E088"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66A382CC" w14:textId="7DD8BFC4" w:rsidR="0058556D" w:rsidRPr="00573631" w:rsidRDefault="00414F4E" w:rsidP="00573C0B">
      <w:pPr>
        <w:pStyle w:val="MText"/>
      </w:pPr>
      <w:r>
        <w:t xml:space="preserve">World Bank </w:t>
      </w:r>
    </w:p>
    <w:p w14:paraId="29DDAA98" w14:textId="77777777" w:rsidR="0058556D" w:rsidRDefault="0058556D" w:rsidP="00573631">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1CBAE4E4" w14:textId="1DB46E5A" w:rsidR="00621893" w:rsidRDefault="00BA0B80" w:rsidP="00621893">
      <w:pPr>
        <w:shd w:val="clear" w:color="auto" w:fill="FFFFFF"/>
        <w:spacing w:after="0"/>
        <w:rPr>
          <w:rFonts w:eastAsia="Times New Roman" w:cs="Times New Roman"/>
          <w:b/>
          <w:bCs/>
          <w:color w:val="4A4A4A"/>
          <w:sz w:val="21"/>
          <w:szCs w:val="21"/>
          <w:lang w:eastAsia="en-GB"/>
        </w:rPr>
      </w:pPr>
      <w:r>
        <w:rPr>
          <w:rFonts w:eastAsia="Times New Roman" w:cs="Times New Roman"/>
          <w:color w:val="4A4A4A"/>
          <w:sz w:val="21"/>
          <w:szCs w:val="21"/>
          <w:lang w:eastAsia="en-GB"/>
        </w:rPr>
        <w:t xml:space="preserve">Umar Serajuddin </w:t>
      </w:r>
    </w:p>
    <w:p w14:paraId="48EBBDEB" w14:textId="77777777" w:rsidR="00621893" w:rsidRDefault="00621893" w:rsidP="00621893">
      <w:pPr>
        <w:shd w:val="clear" w:color="auto" w:fill="FFFFFF"/>
        <w:spacing w:after="0"/>
        <w:rPr>
          <w:rFonts w:eastAsia="Times New Roman" w:cs="Times New Roman"/>
          <w:b/>
          <w:bCs/>
          <w:color w:val="4A4A4A"/>
          <w:sz w:val="21"/>
          <w:szCs w:val="21"/>
          <w:lang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0393368E" w14:textId="2B6ABB1F" w:rsidR="00621893" w:rsidRDefault="00E17CEA" w:rsidP="00573631">
      <w:pPr>
        <w:shd w:val="clear" w:color="auto" w:fill="FFFFFF"/>
        <w:spacing w:after="0"/>
        <w:rPr>
          <w:rFonts w:eastAsia="Times New Roman" w:cs="Times New Roman"/>
          <w:color w:val="4A4A4A"/>
          <w:sz w:val="21"/>
          <w:szCs w:val="21"/>
          <w:lang w:eastAsia="en-GB"/>
        </w:rPr>
      </w:pPr>
      <w:hyperlink r:id="rId8" w:history="1">
        <w:r w:rsidR="006D044B" w:rsidRPr="00752888">
          <w:rPr>
            <w:rStyle w:val="Hyperlink"/>
            <w:rFonts w:eastAsia="Times New Roman" w:cs="Times New Roman"/>
            <w:sz w:val="21"/>
            <w:szCs w:val="21"/>
            <w:lang w:eastAsia="en-GB"/>
          </w:rPr>
          <w:t>userajuddin@worldbank.org</w:t>
        </w:r>
      </w:hyperlink>
      <w:r w:rsidR="0007200B">
        <w:rPr>
          <w:rFonts w:eastAsia="Times New Roman" w:cs="Times New Roman"/>
          <w:color w:val="4A4A4A"/>
          <w:sz w:val="21"/>
          <w:szCs w:val="21"/>
          <w:lang w:eastAsia="en-GB"/>
        </w:rPr>
        <w:t xml:space="preserve"> </w:t>
      </w:r>
    </w:p>
    <w:p w14:paraId="79791875" w14:textId="77777777" w:rsidR="006D044B" w:rsidRPr="00573631" w:rsidRDefault="006D044B"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A1393B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644493AC" w14:textId="4CC9E06C" w:rsidR="00BA0B80" w:rsidRPr="00CC489B" w:rsidRDefault="00B374BC" w:rsidP="00BA0B80">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The indicator </w:t>
      </w:r>
      <w:r w:rsidR="00660447" w:rsidRPr="00CC489B">
        <w:rPr>
          <w:rFonts w:eastAsia="Times New Roman" w:cs="Times New Roman"/>
          <w:color w:val="4A4A4A"/>
          <w:sz w:val="21"/>
          <w:szCs w:val="21"/>
          <w:lang w:eastAsia="en-GB"/>
        </w:rPr>
        <w:t>(commonly known as the Rural Access Index</w:t>
      </w:r>
      <w:r w:rsidR="00956AF2" w:rsidRPr="00CC489B">
        <w:rPr>
          <w:rFonts w:eastAsia="Times New Roman" w:cs="Times New Roman"/>
          <w:color w:val="4A4A4A"/>
          <w:sz w:val="21"/>
          <w:szCs w:val="21"/>
          <w:lang w:eastAsia="en-GB"/>
        </w:rPr>
        <w:t xml:space="preserve"> or </w:t>
      </w:r>
      <w:r w:rsidR="00660447" w:rsidRPr="00CC489B">
        <w:rPr>
          <w:rFonts w:eastAsia="Times New Roman" w:cs="Times New Roman"/>
          <w:color w:val="4A4A4A"/>
          <w:sz w:val="21"/>
          <w:szCs w:val="21"/>
          <w:lang w:eastAsia="en-GB"/>
        </w:rPr>
        <w:t xml:space="preserve">RAI) </w:t>
      </w:r>
      <w:r w:rsidRPr="00CC489B">
        <w:rPr>
          <w:rFonts w:eastAsia="Times New Roman" w:cs="Times New Roman"/>
          <w:color w:val="4A4A4A"/>
          <w:sz w:val="21"/>
          <w:szCs w:val="21"/>
          <w:lang w:eastAsia="en-GB"/>
        </w:rPr>
        <w:t xml:space="preserve">measures the share of a country’s rural population that lives within 2 km of </w:t>
      </w:r>
      <w:r w:rsidR="00CB45A6">
        <w:rPr>
          <w:rFonts w:eastAsia="Times New Roman" w:cs="Times New Roman"/>
          <w:color w:val="4A4A4A"/>
          <w:sz w:val="21"/>
          <w:szCs w:val="21"/>
          <w:lang w:eastAsia="en-GB"/>
        </w:rPr>
        <w:t>an all-season road</w:t>
      </w:r>
      <w:r w:rsidR="00C45FE1" w:rsidRPr="00CC489B">
        <w:rPr>
          <w:rFonts w:eastAsia="Times New Roman" w:cs="Times New Roman"/>
          <w:color w:val="4A4A4A"/>
          <w:sz w:val="21"/>
          <w:szCs w:val="21"/>
          <w:lang w:eastAsia="en-GB"/>
        </w:rPr>
        <w:t xml:space="preserve">. </w:t>
      </w:r>
    </w:p>
    <w:p w14:paraId="70188739" w14:textId="77777777" w:rsidR="00BA0B80" w:rsidRPr="00573631" w:rsidRDefault="00BA0B80" w:rsidP="00BA0B80">
      <w:pPr>
        <w:shd w:val="clear" w:color="auto" w:fill="FFFFFF"/>
        <w:spacing w:after="0"/>
        <w:rPr>
          <w:rFonts w:eastAsia="Times New Roman" w:cs="Times New Roman"/>
          <w:color w:val="4A4A4A"/>
          <w:sz w:val="21"/>
          <w:szCs w:val="21"/>
          <w:lang w:eastAsia="en-GB"/>
        </w:rPr>
      </w:pPr>
    </w:p>
    <w:p w14:paraId="7B67C55A"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036D0DA8" w14:textId="5C067E2A" w:rsidR="00660447" w:rsidRPr="00CC489B" w:rsidRDefault="00660447" w:rsidP="00660447">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Among other factors, transport connectivity is an essential part of the enabling environment for inclusive and sustained growth. In developing countries, particularly in Africa, the vast majority of agricultural production remains smallholder farming with limited access to local, regional, or global markets. Isolated manufacturing and other local businesses (except for those related to mining) often lag behind in the global market. Limited transport connectivity is also a critical constraint to accessing social and administrative services, especially in rural areas where the majority of the poor live. </w:t>
      </w:r>
    </w:p>
    <w:p w14:paraId="7D3B4351" w14:textId="77777777" w:rsidR="00660447" w:rsidRPr="00CC489B" w:rsidRDefault="00660447" w:rsidP="00660447">
      <w:pPr>
        <w:shd w:val="clear" w:color="auto" w:fill="FFFFFF"/>
        <w:spacing w:after="0"/>
        <w:rPr>
          <w:rFonts w:eastAsia="Times New Roman" w:cs="Times New Roman"/>
          <w:color w:val="4A4A4A"/>
          <w:sz w:val="21"/>
          <w:szCs w:val="21"/>
          <w:lang w:eastAsia="en-GB"/>
        </w:rPr>
      </w:pPr>
    </w:p>
    <w:p w14:paraId="4F7962F4" w14:textId="77777777" w:rsidR="00660447" w:rsidRPr="00CC489B" w:rsidRDefault="00660447" w:rsidP="00660447">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Rural access is key to unleashing untapped economic potential and eradicating poverty in many developing countries. In the short term, transport costs and travel time can be reduced by improved road conditions. Over the longer term, agricultural productivity will be increased, and firms will become more profitable with the creation of more jobs, eventually helping to alleviate poverty. </w:t>
      </w:r>
    </w:p>
    <w:p w14:paraId="73A79227" w14:textId="77777777" w:rsidR="00660447" w:rsidRPr="00CC489B" w:rsidRDefault="00660447" w:rsidP="00660447">
      <w:pPr>
        <w:shd w:val="clear" w:color="auto" w:fill="FFFFFF"/>
        <w:spacing w:after="0"/>
        <w:rPr>
          <w:rFonts w:eastAsia="Times New Roman" w:cs="Times New Roman"/>
          <w:color w:val="4A4A4A"/>
          <w:sz w:val="21"/>
          <w:szCs w:val="21"/>
          <w:lang w:eastAsia="en-GB"/>
        </w:rPr>
      </w:pPr>
    </w:p>
    <w:p w14:paraId="6ED8BC7E" w14:textId="77777777" w:rsidR="00660447" w:rsidRPr="00CC489B" w:rsidRDefault="00660447" w:rsidP="00660447">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To make good investments, quality data are required. Since resources are limited, it is essential to understand where the most critical unmet needs exist, and monitor efforts made over time. In the transport sector, there are few global indicators. The quality of roads is often unknown and a matter of concern in developing countries. In Africa, the Road Management Initiative, started by the Africa Transport Policy Program in the late 1990s, developed a road sector database, which includes road network condition data such as the share of roads in good or bad condition. But this database is largely outdated and insufficient. </w:t>
      </w:r>
    </w:p>
    <w:p w14:paraId="7F052E7F" w14:textId="77777777" w:rsidR="00660447" w:rsidRPr="00CC489B" w:rsidRDefault="00660447" w:rsidP="00660447">
      <w:pPr>
        <w:shd w:val="clear" w:color="auto" w:fill="FFFFFF"/>
        <w:spacing w:after="0"/>
        <w:rPr>
          <w:rFonts w:eastAsia="Times New Roman" w:cs="Times New Roman"/>
          <w:color w:val="4A4A4A"/>
          <w:sz w:val="21"/>
          <w:szCs w:val="21"/>
          <w:lang w:eastAsia="en-GB"/>
        </w:rPr>
      </w:pPr>
    </w:p>
    <w:p w14:paraId="35D2A17C" w14:textId="77B379DB" w:rsidR="00721CC4" w:rsidRPr="00CC489B" w:rsidRDefault="00660447" w:rsidP="00721CC4">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lastRenderedPageBreak/>
        <w:t xml:space="preserve">The Rural Access Index (RAI), originally developed by </w:t>
      </w:r>
      <w:r w:rsidR="00770354" w:rsidRPr="00CC489B">
        <w:rPr>
          <w:rFonts w:eastAsia="Times New Roman" w:cs="Times New Roman"/>
          <w:color w:val="4A4A4A"/>
          <w:sz w:val="21"/>
          <w:szCs w:val="21"/>
          <w:lang w:eastAsia="en-GB"/>
        </w:rPr>
        <w:t xml:space="preserve">the World Bank in </w:t>
      </w:r>
      <w:r w:rsidRPr="00CC489B">
        <w:rPr>
          <w:rFonts w:eastAsia="Times New Roman" w:cs="Times New Roman"/>
          <w:color w:val="4A4A4A"/>
          <w:sz w:val="21"/>
          <w:szCs w:val="21"/>
          <w:lang w:eastAsia="en-GB"/>
        </w:rPr>
        <w:t xml:space="preserve">2006, is among the most important global development indicators in the transport sector, providing a strong, clearly understandable and conceptually consistent indicator across countries. It measures the </w:t>
      </w:r>
      <w:r w:rsidR="00CB45A6">
        <w:rPr>
          <w:rFonts w:eastAsia="Times New Roman" w:cs="Times New Roman"/>
          <w:color w:val="4A4A4A"/>
          <w:sz w:val="21"/>
          <w:szCs w:val="21"/>
          <w:lang w:eastAsia="en-GB"/>
        </w:rPr>
        <w:t>proportion</w:t>
      </w:r>
      <w:r w:rsidR="00CB45A6" w:rsidRPr="00CC489B">
        <w:rPr>
          <w:rFonts w:eastAsia="Times New Roman" w:cs="Times New Roman"/>
          <w:color w:val="4A4A4A"/>
          <w:sz w:val="21"/>
          <w:szCs w:val="21"/>
          <w:lang w:eastAsia="en-GB"/>
        </w:rPr>
        <w:t xml:space="preserve"> </w:t>
      </w:r>
      <w:r w:rsidRPr="00CC489B">
        <w:rPr>
          <w:rFonts w:eastAsia="Times New Roman" w:cs="Times New Roman"/>
          <w:color w:val="4A4A4A"/>
          <w:sz w:val="21"/>
          <w:szCs w:val="21"/>
          <w:lang w:eastAsia="en-GB"/>
        </w:rPr>
        <w:t>of people</w:t>
      </w:r>
      <w:r w:rsidR="00CB45A6">
        <w:rPr>
          <w:rFonts w:eastAsia="Times New Roman" w:cs="Times New Roman"/>
          <w:color w:val="4A4A4A"/>
          <w:sz w:val="21"/>
          <w:szCs w:val="21"/>
          <w:lang w:eastAsia="en-GB"/>
        </w:rPr>
        <w:t xml:space="preserve"> living in rural areas</w:t>
      </w:r>
      <w:r w:rsidRPr="00CC489B">
        <w:rPr>
          <w:rFonts w:eastAsia="Times New Roman" w:cs="Times New Roman"/>
          <w:color w:val="4A4A4A"/>
          <w:sz w:val="21"/>
          <w:szCs w:val="21"/>
          <w:lang w:eastAsia="en-GB"/>
        </w:rPr>
        <w:t xml:space="preserve"> who have access to an all-season road within a walking distance of approximately 2 kilometres (km).</w:t>
      </w:r>
      <w:r w:rsidR="0044227B" w:rsidRPr="00CC489B">
        <w:rPr>
          <w:rFonts w:eastAsia="Times New Roman" w:cs="Times New Roman"/>
          <w:color w:val="4A4A4A"/>
          <w:sz w:val="21"/>
          <w:szCs w:val="21"/>
          <w:lang w:eastAsia="en-GB"/>
        </w:rPr>
        <w:t xml:space="preserve"> Although the underlying methodology has been updated to leverage additional sources of data, the RAI remains the most widely accepted metric for tracking access to transport in rural areas.</w:t>
      </w:r>
      <w:r w:rsidR="00721CC4" w:rsidRPr="00CC489B">
        <w:rPr>
          <w:rFonts w:eastAsia="Times New Roman" w:cs="Times New Roman"/>
          <w:color w:val="4A4A4A"/>
          <w:sz w:val="21"/>
          <w:szCs w:val="21"/>
          <w:lang w:eastAsia="en-GB"/>
        </w:rPr>
        <w:t xml:space="preserve"> </w:t>
      </w:r>
    </w:p>
    <w:p w14:paraId="0202F6F4" w14:textId="77777777" w:rsidR="00721CC4" w:rsidRPr="00CC489B" w:rsidRDefault="00721CC4" w:rsidP="00573631">
      <w:pPr>
        <w:shd w:val="clear" w:color="auto" w:fill="FFFFFF"/>
        <w:spacing w:after="0"/>
        <w:rPr>
          <w:rFonts w:eastAsia="Times New Roman" w:cs="Times New Roman"/>
          <w:color w:val="4A4A4A"/>
          <w:sz w:val="21"/>
          <w:szCs w:val="21"/>
          <w:lang w:eastAsia="en-GB"/>
        </w:rPr>
      </w:pPr>
    </w:p>
    <w:p w14:paraId="51D75F48" w14:textId="77777777" w:rsidR="00CC489B" w:rsidRPr="00CC489B" w:rsidRDefault="00721CC4" w:rsidP="00CC489B">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The RAI has four primary benefits: sustainability due to its reliance on already existing data, consistency in methodology across countries and time, simplicity in understanding, and operational relevance for the government agencies responsible for generating and aggregating the underlying data. </w:t>
      </w:r>
    </w:p>
    <w:p w14:paraId="19F86DA5" w14:textId="77777777" w:rsidR="00CC489B" w:rsidRDefault="00CC489B" w:rsidP="00CC489B">
      <w:pPr>
        <w:shd w:val="clear" w:color="auto" w:fill="FFFFFF"/>
        <w:spacing w:after="0"/>
      </w:pPr>
    </w:p>
    <w:p w14:paraId="5146517F" w14:textId="77777777" w:rsidR="00CC489B" w:rsidRDefault="0058556D" w:rsidP="00CC489B">
      <w:pPr>
        <w:shd w:val="clear" w:color="auto" w:fill="FFFFFF"/>
        <w:spacing w:after="0"/>
      </w:pPr>
      <w:r w:rsidRPr="00573631">
        <w:rPr>
          <w:rFonts w:eastAsia="Times New Roman" w:cs="Times New Roman"/>
          <w:b/>
          <w:bCs/>
          <w:color w:val="4A4A4A"/>
          <w:sz w:val="21"/>
          <w:szCs w:val="21"/>
          <w:lang w:eastAsia="en-GB"/>
        </w:rPr>
        <w:t>Concepts:</w:t>
      </w:r>
      <w:r w:rsidR="00CC489B">
        <w:t xml:space="preserve"> </w:t>
      </w:r>
    </w:p>
    <w:p w14:paraId="72CC4D35" w14:textId="77777777" w:rsidR="00CC489B" w:rsidRDefault="0044227B" w:rsidP="00CC489B">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The indicator is measured by combining three sets of geospatial data: where people live, the spatial distribution of the </w:t>
      </w:r>
      <w:r w:rsidR="00721CC4" w:rsidRPr="00CC489B">
        <w:rPr>
          <w:rFonts w:eastAsia="Times New Roman" w:cs="Times New Roman"/>
          <w:color w:val="4A4A4A"/>
          <w:sz w:val="21"/>
          <w:szCs w:val="21"/>
          <w:lang w:eastAsia="en-GB"/>
        </w:rPr>
        <w:t xml:space="preserve">road network, and road quality. The use of spatial data has various advantages. It can help ensure consistency across countries. The level of spatial resolution is broadly the same regardless of the size of the country or subnational boundaries. Any given norm of connectivity (for example, 2 km distance from a road) is uniquely and unambiguously applied for all countries. </w:t>
      </w:r>
    </w:p>
    <w:p w14:paraId="7748A1AE" w14:textId="77777777" w:rsidR="00CC489B" w:rsidRDefault="00CC489B" w:rsidP="00CC489B">
      <w:pPr>
        <w:shd w:val="clear" w:color="auto" w:fill="FFFFFF"/>
        <w:spacing w:after="0"/>
        <w:rPr>
          <w:rFonts w:eastAsia="Times New Roman" w:cs="Times New Roman"/>
          <w:color w:val="4A4A4A"/>
          <w:sz w:val="21"/>
          <w:szCs w:val="21"/>
          <w:lang w:eastAsia="en-GB"/>
        </w:rPr>
      </w:pPr>
    </w:p>
    <w:p w14:paraId="7EF4CC9E" w14:textId="77777777" w:rsidR="00CC489B" w:rsidRDefault="00956AF2" w:rsidP="00CC489B">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Population Distribution</w:t>
      </w:r>
      <w:r w:rsidR="00721CC4" w:rsidRPr="00CC489B">
        <w:rPr>
          <w:rFonts w:eastAsia="Times New Roman" w:cs="Times New Roman"/>
          <w:color w:val="4A4A4A"/>
          <w:sz w:val="21"/>
          <w:szCs w:val="21"/>
          <w:lang w:eastAsia="en-GB"/>
        </w:rPr>
        <w:t xml:space="preserve"> - Quality population distribution data are essential for correct measurement of rural access.</w:t>
      </w:r>
      <w:r w:rsidRPr="00CC489B">
        <w:rPr>
          <w:rFonts w:eastAsia="Times New Roman" w:cs="Times New Roman"/>
          <w:color w:val="4A4A4A"/>
          <w:sz w:val="21"/>
          <w:szCs w:val="21"/>
          <w:lang w:eastAsia="en-GB"/>
        </w:rPr>
        <w:t xml:space="preserve"> In some countries, census data is available in a geospatially detailed, reliable format. For other countries, population distribution data sets have been developed by the international research community, interpreting subnational census data through various modelling techniques. For the RAI, the WorldPop has been found to provide the best estimate. </w:t>
      </w:r>
    </w:p>
    <w:p w14:paraId="03A1E564" w14:textId="77777777" w:rsidR="00CC489B" w:rsidRDefault="00CC489B" w:rsidP="00CC489B">
      <w:pPr>
        <w:shd w:val="clear" w:color="auto" w:fill="FFFFFF"/>
        <w:spacing w:after="0"/>
        <w:rPr>
          <w:rFonts w:eastAsia="Times New Roman" w:cs="Times New Roman"/>
          <w:color w:val="4A4A4A"/>
          <w:sz w:val="21"/>
          <w:szCs w:val="21"/>
          <w:lang w:eastAsia="en-GB"/>
        </w:rPr>
      </w:pPr>
    </w:p>
    <w:p w14:paraId="437476D0" w14:textId="77777777" w:rsidR="00CC489B" w:rsidRDefault="00956AF2" w:rsidP="00CC489B">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Rural-Urban Definition – Related to population distribution data, an important challenge facing the index is the need for a consistent and reliable urban and rural definition to exclude urban areas from the calculation. The inclusion of urban areas would create a substantial upward bias in the RAI, because most urban residents have “access to roads,” no matter how it is defined. Ideally, spatial data determining urban-rural boundaries are needed at a similar level of</w:t>
      </w:r>
      <w:r w:rsidR="006429AB" w:rsidRPr="00CC489B">
        <w:rPr>
          <w:rFonts w:eastAsia="Times New Roman" w:cs="Times New Roman"/>
          <w:color w:val="4A4A4A"/>
          <w:sz w:val="21"/>
          <w:szCs w:val="21"/>
          <w:lang w:eastAsia="en-GB"/>
        </w:rPr>
        <w:t xml:space="preserve"> resolution as the population. As such data may rely on different definitions in different countries, globally produced urban extents may be used, such as the Global Urban Rural Mapping Project.</w:t>
      </w:r>
    </w:p>
    <w:p w14:paraId="7E38BA28" w14:textId="77777777" w:rsidR="00CC489B" w:rsidRDefault="00CC489B" w:rsidP="00CC489B">
      <w:pPr>
        <w:shd w:val="clear" w:color="auto" w:fill="FFFFFF"/>
        <w:spacing w:after="0"/>
        <w:rPr>
          <w:rFonts w:eastAsia="Times New Roman" w:cs="Times New Roman"/>
          <w:color w:val="4A4A4A"/>
          <w:sz w:val="21"/>
          <w:szCs w:val="21"/>
          <w:lang w:eastAsia="en-GB"/>
        </w:rPr>
      </w:pPr>
    </w:p>
    <w:p w14:paraId="44FE520A" w14:textId="77777777" w:rsidR="00CC489B" w:rsidRDefault="006429AB" w:rsidP="00CC489B">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Road Network Data – Data on road locations may come from a number of sources. Ideally government data are used, as they are consistent with the road network for which road agencies are responsible and are relatively easily merged with other operational databases. In countries where the road location data may not be detailed enough or entirely missing, alternative data sources may be availab</w:t>
      </w:r>
      <w:r w:rsidR="00753A70" w:rsidRPr="00CC489B">
        <w:rPr>
          <w:rFonts w:eastAsia="Times New Roman" w:cs="Times New Roman"/>
          <w:color w:val="4A4A4A"/>
          <w:sz w:val="21"/>
          <w:szCs w:val="21"/>
          <w:lang w:eastAsia="en-GB"/>
        </w:rPr>
        <w:t xml:space="preserve">le, such as the open source Open Street Map. </w:t>
      </w:r>
    </w:p>
    <w:p w14:paraId="2C0E92C7" w14:textId="77777777" w:rsidR="00CC489B" w:rsidRDefault="00CC489B" w:rsidP="00CC489B">
      <w:pPr>
        <w:shd w:val="clear" w:color="auto" w:fill="FFFFFF"/>
        <w:spacing w:after="0"/>
        <w:rPr>
          <w:rFonts w:eastAsia="Times New Roman" w:cs="Times New Roman"/>
          <w:color w:val="4A4A4A"/>
          <w:sz w:val="21"/>
          <w:szCs w:val="21"/>
          <w:lang w:eastAsia="en-GB"/>
        </w:rPr>
      </w:pPr>
    </w:p>
    <w:p w14:paraId="151833D6" w14:textId="77777777" w:rsidR="001E7A57" w:rsidRDefault="00753A70" w:rsidP="00CC489B">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Road Condition Data</w:t>
      </w:r>
      <w:r w:rsidR="006429AB" w:rsidRPr="00CC489B">
        <w:rPr>
          <w:rFonts w:eastAsia="Times New Roman" w:cs="Times New Roman"/>
          <w:color w:val="4A4A4A"/>
          <w:sz w:val="21"/>
          <w:szCs w:val="21"/>
          <w:lang w:eastAsia="en-GB"/>
        </w:rPr>
        <w:t xml:space="preserve"> </w:t>
      </w:r>
      <w:r w:rsidRPr="00CC489B">
        <w:rPr>
          <w:rFonts w:eastAsia="Times New Roman" w:cs="Times New Roman"/>
          <w:color w:val="4A4A4A"/>
          <w:sz w:val="21"/>
          <w:szCs w:val="21"/>
          <w:lang w:eastAsia="en-GB"/>
        </w:rPr>
        <w:t xml:space="preserve">– </w:t>
      </w:r>
      <w:r w:rsidR="00CB45A6" w:rsidRPr="00CB45A6">
        <w:rPr>
          <w:rFonts w:eastAsia="Times New Roman" w:cs="Times New Roman"/>
          <w:color w:val="4A4A4A"/>
          <w:sz w:val="21"/>
          <w:szCs w:val="21"/>
          <w:lang w:eastAsia="en-GB"/>
        </w:rPr>
        <w:t xml:space="preserve">The principle of the “all-season” road network remains central to the original concept of measuring the RAI.  </w:t>
      </w:r>
      <w:r w:rsidR="001E7A57" w:rsidRPr="001E7A57">
        <w:rPr>
          <w:rFonts w:eastAsia="Times New Roman" w:cs="Times New Roman"/>
          <w:color w:val="4A4A4A"/>
          <w:sz w:val="21"/>
          <w:szCs w:val="21"/>
          <w:lang w:eastAsia="en-GB"/>
        </w:rPr>
        <w:t xml:space="preserve">An “all-season road” is </w:t>
      </w:r>
      <w:r w:rsidR="001E7A57">
        <w:rPr>
          <w:rFonts w:eastAsia="Times New Roman" w:cs="Times New Roman"/>
          <w:color w:val="4A4A4A"/>
          <w:sz w:val="21"/>
          <w:szCs w:val="21"/>
          <w:lang w:eastAsia="en-GB"/>
        </w:rPr>
        <w:t xml:space="preserve">defined as </w:t>
      </w:r>
      <w:r w:rsidR="001E7A57" w:rsidRPr="001E7A57">
        <w:rPr>
          <w:rFonts w:eastAsia="Times New Roman" w:cs="Times New Roman"/>
          <w:color w:val="4A4A4A"/>
          <w:sz w:val="21"/>
          <w:szCs w:val="21"/>
          <w:lang w:eastAsia="en-GB"/>
        </w:rPr>
        <w:t>a road that is motorable all year round by the prevailing means of rural transport (often a pick-up or a truck which does not have four-wheel-drive). Predictable interruptions of short duration during inclement weather (e.g. heavy rainfall) are accepted, particularly on low volume roads.</w:t>
      </w:r>
      <w:r w:rsidR="001E7A57">
        <w:rPr>
          <w:rFonts w:eastAsia="Times New Roman" w:cs="Times New Roman"/>
          <w:color w:val="4A4A4A"/>
          <w:sz w:val="21"/>
          <w:szCs w:val="21"/>
          <w:lang w:eastAsia="en-GB"/>
        </w:rPr>
        <w:t xml:space="preserve"> </w:t>
      </w:r>
      <w:r w:rsidR="00CB45A6" w:rsidRPr="00CB45A6">
        <w:rPr>
          <w:rFonts w:eastAsia="Times New Roman" w:cs="Times New Roman"/>
          <w:color w:val="4A4A4A"/>
          <w:sz w:val="21"/>
          <w:szCs w:val="21"/>
          <w:lang w:eastAsia="en-GB"/>
        </w:rPr>
        <w:t xml:space="preserve">It is </w:t>
      </w:r>
      <w:r w:rsidR="001E7A57">
        <w:rPr>
          <w:rFonts w:eastAsia="Times New Roman" w:cs="Times New Roman"/>
          <w:color w:val="4A4A4A"/>
          <w:sz w:val="21"/>
          <w:szCs w:val="21"/>
          <w:lang w:eastAsia="en-GB"/>
        </w:rPr>
        <w:t>important</w:t>
      </w:r>
      <w:r w:rsidR="00CB45A6" w:rsidRPr="00CB45A6">
        <w:rPr>
          <w:rFonts w:eastAsia="Times New Roman" w:cs="Times New Roman"/>
          <w:color w:val="4A4A4A"/>
          <w:sz w:val="21"/>
          <w:szCs w:val="21"/>
          <w:lang w:eastAsia="en-GB"/>
        </w:rPr>
        <w:t xml:space="preserve"> to determine whether access to facilities and services is available all year round, and hence the passability</w:t>
      </w:r>
      <w:r w:rsidR="00CB45A6">
        <w:rPr>
          <w:rFonts w:eastAsia="Times New Roman" w:cs="Times New Roman"/>
          <w:color w:val="4A4A4A"/>
          <w:sz w:val="21"/>
          <w:szCs w:val="21"/>
          <w:lang w:eastAsia="en-GB"/>
        </w:rPr>
        <w:t xml:space="preserve"> </w:t>
      </w:r>
      <w:r w:rsidR="00CB45A6" w:rsidRPr="00CB45A6">
        <w:rPr>
          <w:rFonts w:eastAsia="Times New Roman" w:cs="Times New Roman"/>
          <w:color w:val="4A4A4A"/>
          <w:sz w:val="21"/>
          <w:szCs w:val="21"/>
          <w:lang w:eastAsia="en-GB"/>
        </w:rPr>
        <w:t xml:space="preserve">of the road throughout the year is an essential factor in this aspect of contributing to poverty reduction. </w:t>
      </w:r>
      <w:r w:rsidRPr="00CC489B">
        <w:rPr>
          <w:rFonts w:eastAsia="Times New Roman" w:cs="Times New Roman"/>
          <w:color w:val="4A4A4A"/>
          <w:sz w:val="21"/>
          <w:szCs w:val="21"/>
          <w:lang w:eastAsia="en-GB"/>
        </w:rPr>
        <w:t xml:space="preserve">Information on the condition of the road network is frequently </w:t>
      </w:r>
      <w:r w:rsidR="00770354" w:rsidRPr="00CC489B">
        <w:rPr>
          <w:rFonts w:eastAsia="Times New Roman" w:cs="Times New Roman"/>
          <w:color w:val="4A4A4A"/>
          <w:sz w:val="21"/>
          <w:szCs w:val="21"/>
          <w:lang w:eastAsia="en-GB"/>
        </w:rPr>
        <w:t xml:space="preserve">maintained by road agencies as part of their operational responsibilities. </w:t>
      </w:r>
    </w:p>
    <w:p w14:paraId="38E92E21" w14:textId="616B4265" w:rsidR="00721CC4" w:rsidRDefault="00977191" w:rsidP="00CC489B">
      <w:pPr>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lastRenderedPageBreak/>
        <w:t>The traditional road inventory survey can collect data on road condition, including the International Roughness Index (IRI), at a high level of information quality</w:t>
      </w:r>
      <w:r w:rsidR="00304476">
        <w:rPr>
          <w:rFonts w:eastAsia="Times New Roman" w:cs="Times New Roman"/>
          <w:color w:val="4A4A4A"/>
          <w:sz w:val="21"/>
          <w:szCs w:val="21"/>
          <w:lang w:eastAsia="en-GB"/>
        </w:rPr>
        <w:t>, to determine whether a road is “all-season”</w:t>
      </w:r>
      <w:r w:rsidRPr="00CC489B">
        <w:rPr>
          <w:rFonts w:eastAsia="Times New Roman" w:cs="Times New Roman"/>
          <w:color w:val="4A4A4A"/>
          <w:sz w:val="21"/>
          <w:szCs w:val="21"/>
          <w:lang w:eastAsia="en-GB"/>
        </w:rPr>
        <w:t>. For the purpose of the RAI, the road condition threshold is generally set at an IRI of less than 6 meters/km for paved roads, and an IRI of less than 13 meters/km for unpaved roads.</w:t>
      </w:r>
      <w:r w:rsidR="00E17CEA">
        <w:rPr>
          <w:rFonts w:eastAsia="Times New Roman" w:cs="Times New Roman"/>
          <w:color w:val="4A4A4A"/>
          <w:sz w:val="21"/>
          <w:szCs w:val="21"/>
          <w:lang w:eastAsia="en-GB"/>
        </w:rPr>
        <w:t xml:space="preserve"> When IRI is not available, other types of condition assessment may be used if comparable. </w:t>
      </w:r>
      <w:r w:rsidRPr="00CC489B">
        <w:rPr>
          <w:rFonts w:eastAsia="Times New Roman" w:cs="Times New Roman"/>
          <w:color w:val="4A4A4A"/>
          <w:sz w:val="21"/>
          <w:szCs w:val="21"/>
          <w:lang w:eastAsia="en-GB"/>
        </w:rPr>
        <w:t xml:space="preserve"> </w:t>
      </w:r>
      <w:r w:rsidR="00877820">
        <w:rPr>
          <w:rFonts w:eastAsia="Times New Roman" w:cs="Times New Roman"/>
          <w:color w:val="4A4A4A"/>
          <w:sz w:val="21"/>
          <w:szCs w:val="21"/>
          <w:lang w:eastAsia="en-GB"/>
        </w:rPr>
        <w:t>The use</w:t>
      </w:r>
      <w:r w:rsidR="00304476" w:rsidRPr="00304476">
        <w:rPr>
          <w:rFonts w:eastAsia="Times New Roman" w:cs="Times New Roman"/>
          <w:color w:val="4A4A4A"/>
          <w:sz w:val="21"/>
          <w:szCs w:val="21"/>
          <w:lang w:eastAsia="en-GB"/>
        </w:rPr>
        <w:t xml:space="preserve"> of smartphones with GPS </w:t>
      </w:r>
      <w:r w:rsidR="00877820">
        <w:rPr>
          <w:rFonts w:eastAsia="Times New Roman" w:cs="Times New Roman"/>
          <w:color w:val="4A4A4A"/>
          <w:sz w:val="21"/>
          <w:szCs w:val="21"/>
          <w:lang w:eastAsia="en-GB"/>
        </w:rPr>
        <w:t>are being investigated in order</w:t>
      </w:r>
      <w:r w:rsidR="00304476" w:rsidRPr="00304476">
        <w:rPr>
          <w:rFonts w:eastAsia="Times New Roman" w:cs="Times New Roman"/>
          <w:color w:val="4A4A4A"/>
          <w:sz w:val="21"/>
          <w:szCs w:val="21"/>
          <w:lang w:eastAsia="en-GB"/>
        </w:rPr>
        <w:t xml:space="preserve"> to accurately map local transport services routes, and identify which rural roads are open all year and hence are all-season roads. </w:t>
      </w:r>
    </w:p>
    <w:p w14:paraId="6750E3E1" w14:textId="77777777" w:rsidR="00803CF1" w:rsidRDefault="00803CF1" w:rsidP="00573631">
      <w:pPr>
        <w:shd w:val="clear" w:color="auto" w:fill="FFFFFF"/>
        <w:spacing w:after="0"/>
        <w:rPr>
          <w:rFonts w:eastAsia="Times New Roman" w:cs="Times New Roman"/>
          <w:color w:val="4A4A4A"/>
          <w:sz w:val="21"/>
          <w:szCs w:val="21"/>
          <w:lang w:eastAsia="en-GB"/>
        </w:rPr>
      </w:pPr>
    </w:p>
    <w:p w14:paraId="25430C07" w14:textId="77777777"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6A194AA6" w14:textId="7DAB7FC0" w:rsidR="00E92283" w:rsidRDefault="00977191" w:rsidP="00945706">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Indicator relies substantially on </w:t>
      </w:r>
      <w:r w:rsidR="004667F7">
        <w:rPr>
          <w:rFonts w:eastAsia="Times New Roman" w:cs="Times New Roman"/>
          <w:color w:val="4A4A4A"/>
          <w:sz w:val="21"/>
          <w:szCs w:val="21"/>
          <w:lang w:eastAsia="en-GB"/>
        </w:rPr>
        <w:t xml:space="preserve">data collected by road agencies and national statistics offices for their operational work. As such, its update is dependent on the frequency of update of the road condition surveys and national census. When these </w:t>
      </w:r>
      <w:r w:rsidR="00945706">
        <w:rPr>
          <w:rFonts w:eastAsia="Times New Roman" w:cs="Times New Roman"/>
          <w:color w:val="4A4A4A"/>
          <w:sz w:val="21"/>
          <w:szCs w:val="21"/>
          <w:lang w:eastAsia="en-GB"/>
        </w:rPr>
        <w:t xml:space="preserve">data sets are not from the same year, the basic principle to be followed is that </w:t>
      </w:r>
      <w:r w:rsidR="00945706" w:rsidRPr="00945706">
        <w:rPr>
          <w:rFonts w:eastAsia="Times New Roman" w:cs="Times New Roman"/>
          <w:color w:val="4A4A4A"/>
          <w:sz w:val="21"/>
          <w:szCs w:val="21"/>
          <w:lang w:eastAsia="en-GB"/>
        </w:rPr>
        <w:t>a more stable data set should</w:t>
      </w:r>
      <w:r w:rsidR="00945706">
        <w:rPr>
          <w:rFonts w:eastAsia="Times New Roman" w:cs="Times New Roman"/>
          <w:color w:val="4A4A4A"/>
          <w:sz w:val="21"/>
          <w:szCs w:val="21"/>
          <w:lang w:eastAsia="en-GB"/>
        </w:rPr>
        <w:t xml:space="preserve"> </w:t>
      </w:r>
      <w:r w:rsidR="00945706" w:rsidRPr="00945706">
        <w:rPr>
          <w:rFonts w:eastAsia="Times New Roman" w:cs="Times New Roman"/>
          <w:color w:val="4A4A4A"/>
          <w:sz w:val="21"/>
          <w:szCs w:val="21"/>
          <w:lang w:eastAsia="en-GB"/>
        </w:rPr>
        <w:t>be used with more flexibility. For instance, a national rural roads program could dramatically improve the quality of</w:t>
      </w:r>
      <w:r w:rsidR="00945706">
        <w:rPr>
          <w:rFonts w:eastAsia="Times New Roman" w:cs="Times New Roman"/>
          <w:color w:val="4A4A4A"/>
          <w:sz w:val="21"/>
          <w:szCs w:val="21"/>
          <w:lang w:eastAsia="en-GB"/>
        </w:rPr>
        <w:t xml:space="preserve"> </w:t>
      </w:r>
      <w:r w:rsidR="00945706" w:rsidRPr="00945706">
        <w:rPr>
          <w:rFonts w:eastAsia="Times New Roman" w:cs="Times New Roman"/>
          <w:color w:val="4A4A4A"/>
          <w:sz w:val="21"/>
          <w:szCs w:val="21"/>
          <w:lang w:eastAsia="en-GB"/>
        </w:rPr>
        <w:t>roads in a certain locality in a relatively short term, while population data are fairly stable over five years. In such a</w:t>
      </w:r>
      <w:r w:rsidR="00945706">
        <w:rPr>
          <w:rFonts w:eastAsia="Times New Roman" w:cs="Times New Roman"/>
          <w:color w:val="4A4A4A"/>
          <w:sz w:val="21"/>
          <w:szCs w:val="21"/>
          <w:lang w:eastAsia="en-GB"/>
        </w:rPr>
        <w:t xml:space="preserve"> </w:t>
      </w:r>
      <w:r w:rsidR="00945706" w:rsidRPr="00945706">
        <w:rPr>
          <w:rFonts w:eastAsia="Times New Roman" w:cs="Times New Roman"/>
          <w:color w:val="4A4A4A"/>
          <w:sz w:val="21"/>
          <w:szCs w:val="21"/>
          <w:lang w:eastAsia="en-GB"/>
        </w:rPr>
        <w:t>case, the road quality data would be considered as an anchor, with the closest or adjusted population data applied.</w:t>
      </w:r>
    </w:p>
    <w:p w14:paraId="3750ED13" w14:textId="36A3C35A" w:rsidR="00945706" w:rsidRDefault="00945706" w:rsidP="00945706">
      <w:pPr>
        <w:shd w:val="clear" w:color="auto" w:fill="FFFFFF"/>
        <w:spacing w:after="0"/>
        <w:rPr>
          <w:rFonts w:eastAsia="Times New Roman" w:cs="Times New Roman"/>
          <w:color w:val="4A4A4A"/>
          <w:sz w:val="21"/>
          <w:szCs w:val="21"/>
          <w:lang w:eastAsia="en-GB"/>
        </w:rPr>
      </w:pPr>
    </w:p>
    <w:p w14:paraId="438A182E" w14:textId="62371957" w:rsidR="00945706" w:rsidRDefault="00945706" w:rsidP="00945706">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Indicator depends heavily on the quality of the underlying spatial data. The extent of the road network data, and how well it reflects the reality on the ground, can be a particular issue. </w:t>
      </w:r>
      <w:r w:rsidRPr="00945706">
        <w:rPr>
          <w:rFonts w:eastAsia="Times New Roman" w:cs="Times New Roman"/>
          <w:color w:val="4A4A4A"/>
          <w:sz w:val="21"/>
          <w:szCs w:val="21"/>
          <w:lang w:eastAsia="en-GB"/>
        </w:rPr>
        <w:t>More data are always better. Efforts are required to</w:t>
      </w:r>
      <w:r>
        <w:rPr>
          <w:rFonts w:eastAsia="Times New Roman" w:cs="Times New Roman"/>
          <w:color w:val="4A4A4A"/>
          <w:sz w:val="21"/>
          <w:szCs w:val="21"/>
          <w:lang w:eastAsia="en-GB"/>
        </w:rPr>
        <w:t xml:space="preserve"> </w:t>
      </w:r>
      <w:r w:rsidRPr="00945706">
        <w:rPr>
          <w:rFonts w:eastAsia="Times New Roman" w:cs="Times New Roman"/>
          <w:color w:val="4A4A4A"/>
          <w:sz w:val="21"/>
          <w:szCs w:val="21"/>
          <w:lang w:eastAsia="en-GB"/>
        </w:rPr>
        <w:t>collect detailed road data, including tertiary or feeder</w:t>
      </w:r>
      <w:r>
        <w:rPr>
          <w:rFonts w:eastAsia="Times New Roman" w:cs="Times New Roman"/>
          <w:color w:val="4A4A4A"/>
          <w:sz w:val="21"/>
          <w:szCs w:val="21"/>
          <w:lang w:eastAsia="en-GB"/>
        </w:rPr>
        <w:t xml:space="preserve"> </w:t>
      </w:r>
      <w:r w:rsidRPr="00945706">
        <w:rPr>
          <w:rFonts w:eastAsia="Times New Roman" w:cs="Times New Roman"/>
          <w:color w:val="4A4A4A"/>
          <w:sz w:val="21"/>
          <w:szCs w:val="21"/>
          <w:lang w:eastAsia="en-GB"/>
        </w:rPr>
        <w:t>roads, which may not be covered in the existing spatial</w:t>
      </w:r>
      <w:r>
        <w:rPr>
          <w:rFonts w:eastAsia="Times New Roman" w:cs="Times New Roman"/>
          <w:color w:val="4A4A4A"/>
          <w:sz w:val="21"/>
          <w:szCs w:val="21"/>
          <w:lang w:eastAsia="en-GB"/>
        </w:rPr>
        <w:t xml:space="preserve"> </w:t>
      </w:r>
      <w:r w:rsidRPr="00945706">
        <w:rPr>
          <w:rFonts w:eastAsia="Times New Roman" w:cs="Times New Roman"/>
          <w:color w:val="4A4A4A"/>
          <w:sz w:val="21"/>
          <w:szCs w:val="21"/>
          <w:lang w:eastAsia="en-GB"/>
        </w:rPr>
        <w:t>road network data regardless of whether government or</w:t>
      </w:r>
      <w:r>
        <w:rPr>
          <w:rFonts w:eastAsia="Times New Roman" w:cs="Times New Roman"/>
          <w:color w:val="4A4A4A"/>
          <w:sz w:val="21"/>
          <w:szCs w:val="21"/>
          <w:lang w:eastAsia="en-GB"/>
        </w:rPr>
        <w:t xml:space="preserve"> </w:t>
      </w:r>
      <w:r w:rsidRPr="00945706">
        <w:rPr>
          <w:rFonts w:eastAsia="Times New Roman" w:cs="Times New Roman"/>
          <w:color w:val="4A4A4A"/>
          <w:sz w:val="21"/>
          <w:szCs w:val="21"/>
          <w:lang w:eastAsia="en-GB"/>
        </w:rPr>
        <w:t>open data sources are used.</w:t>
      </w:r>
      <w:r>
        <w:rPr>
          <w:rFonts w:eastAsia="Times New Roman" w:cs="Times New Roman"/>
          <w:color w:val="4A4A4A"/>
          <w:sz w:val="21"/>
          <w:szCs w:val="21"/>
          <w:lang w:eastAsia="en-GB"/>
        </w:rPr>
        <w:t xml:space="preserve"> The condition of the missing roads, however, matters; if the missing tertiary and feeder are of poor quality, their exclusion would not impact the overall results. </w:t>
      </w:r>
    </w:p>
    <w:p w14:paraId="5B03BD47" w14:textId="39813744" w:rsidR="004667F7" w:rsidRDefault="004667F7" w:rsidP="00573631">
      <w:pPr>
        <w:shd w:val="clear" w:color="auto" w:fill="FFFFFF"/>
        <w:spacing w:after="0"/>
        <w:rPr>
          <w:rFonts w:eastAsia="Times New Roman" w:cs="Times New Roman"/>
          <w:color w:val="4A4A4A"/>
          <w:sz w:val="21"/>
          <w:szCs w:val="21"/>
          <w:lang w:eastAsia="en-GB"/>
        </w:rPr>
      </w:pPr>
    </w:p>
    <w:p w14:paraId="2D3209D1" w14:textId="0519BC6E" w:rsidR="004667F7" w:rsidRDefault="004667F7" w:rsidP="00573631">
      <w:pPr>
        <w:shd w:val="clear" w:color="auto" w:fill="FFFFFF"/>
        <w:spacing w:after="0"/>
        <w:rPr>
          <w:rFonts w:eastAsia="Times New Roman" w:cs="Times New Roman"/>
          <w:color w:val="4A4A4A"/>
          <w:sz w:val="21"/>
          <w:szCs w:val="21"/>
          <w:lang w:eastAsia="en-GB"/>
        </w:rPr>
      </w:pPr>
      <w:r w:rsidRPr="004667F7">
        <w:rPr>
          <w:rFonts w:eastAsia="Times New Roman" w:cs="Times New Roman"/>
          <w:color w:val="4A4A4A"/>
          <w:sz w:val="21"/>
          <w:szCs w:val="21"/>
          <w:lang w:eastAsia="en-GB"/>
        </w:rPr>
        <w:t>For obvious reasons, the 2 km norm of access may not be as applicable in all areas. In Africa, for instance, a 5 km access band may make more sense given the low population density in many regions. However, for global consistency purposes and comparability across countries, the 2 km threshold has been maintained</w:t>
      </w:r>
      <w:r w:rsidR="00877820">
        <w:rPr>
          <w:rFonts w:eastAsia="Times New Roman" w:cs="Times New Roman"/>
          <w:color w:val="4A4A4A"/>
          <w:sz w:val="21"/>
          <w:szCs w:val="21"/>
          <w:lang w:eastAsia="en-GB"/>
        </w:rPr>
        <w:t xml:space="preserve"> (equivalent to a 20-30 minute walk)</w:t>
      </w:r>
      <w:r w:rsidRPr="004667F7">
        <w:rPr>
          <w:rFonts w:eastAsia="Times New Roman" w:cs="Times New Roman"/>
          <w:color w:val="4A4A4A"/>
          <w:sz w:val="21"/>
          <w:szCs w:val="21"/>
          <w:lang w:eastAsia="en-GB"/>
        </w:rPr>
        <w:t>.</w:t>
      </w:r>
    </w:p>
    <w:p w14:paraId="40C612DB" w14:textId="09CE3EFE" w:rsidR="00945706" w:rsidRDefault="00945706" w:rsidP="00573631">
      <w:pPr>
        <w:shd w:val="clear" w:color="auto" w:fill="FFFFFF"/>
        <w:spacing w:after="0"/>
        <w:rPr>
          <w:rFonts w:eastAsia="Times New Roman" w:cs="Times New Roman"/>
          <w:color w:val="4A4A4A"/>
          <w:sz w:val="21"/>
          <w:szCs w:val="21"/>
          <w:lang w:eastAsia="en-GB"/>
        </w:rPr>
      </w:pPr>
    </w:p>
    <w:p w14:paraId="48534B2C" w14:textId="4ED18588" w:rsidR="00945706" w:rsidRPr="004667F7" w:rsidRDefault="00945706"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While the RAI provides an objective benchmark for assessing access to transport in rur</w:t>
      </w:r>
      <w:r w:rsidR="009D6704">
        <w:rPr>
          <w:rFonts w:eastAsia="Times New Roman" w:cs="Times New Roman"/>
          <w:color w:val="4A4A4A"/>
          <w:sz w:val="21"/>
          <w:szCs w:val="21"/>
          <w:lang w:eastAsia="en-GB"/>
        </w:rPr>
        <w:t xml:space="preserve">al areas, “universal” access should not be set as a target. Where individual households are in very remote areas, attempting to reach 100% access would lead to inefficient allocation of resources. </w:t>
      </w:r>
    </w:p>
    <w:p w14:paraId="4A129FFF" w14:textId="77777777" w:rsidR="0006206A" w:rsidRPr="00573631" w:rsidRDefault="0006206A" w:rsidP="00573631">
      <w:pPr>
        <w:shd w:val="clear" w:color="auto" w:fill="FFFFFF"/>
        <w:spacing w:after="0"/>
        <w:rPr>
          <w:rFonts w:eastAsia="Times New Roman" w:cs="Times New Roman"/>
          <w:color w:val="4A4A4A"/>
          <w:sz w:val="21"/>
          <w:szCs w:val="21"/>
          <w:lang w:eastAsia="en-GB"/>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55D69861" w14:textId="377EF68C" w:rsidR="009D6704" w:rsidRDefault="009D6704"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indicator is calculated by overlying thr</w:t>
      </w:r>
      <w:r w:rsidR="00E94C44">
        <w:rPr>
          <w:rFonts w:eastAsia="Times New Roman" w:cs="Times New Roman"/>
          <w:color w:val="4A4A4A"/>
          <w:sz w:val="21"/>
          <w:szCs w:val="21"/>
          <w:lang w:eastAsia="en-GB"/>
        </w:rPr>
        <w:t xml:space="preserve">ee basic geospatial datasets: population distribution, road location, and road condition. The RAI is calculated as the rural population within a 2 km buffer of a good road divided by the total rural population of the country. </w:t>
      </w:r>
    </w:p>
    <w:p w14:paraId="166DC5AB" w14:textId="0C44DEFB" w:rsidR="009D6704" w:rsidRDefault="009D6704" w:rsidP="00573631">
      <w:pPr>
        <w:shd w:val="clear" w:color="auto" w:fill="FFFFFF"/>
        <w:spacing w:after="0"/>
        <w:rPr>
          <w:rFonts w:eastAsia="Times New Roman" w:cs="Times New Roman"/>
          <w:color w:val="4A4A4A"/>
          <w:sz w:val="21"/>
          <w:szCs w:val="21"/>
          <w:lang w:eastAsia="en-GB"/>
        </w:rPr>
      </w:pPr>
    </w:p>
    <w:p w14:paraId="79260C94" w14:textId="67077C69" w:rsidR="00E94C44" w:rsidRDefault="00E94C44"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First, t</w:t>
      </w:r>
      <w:r w:rsidR="009D6704">
        <w:rPr>
          <w:rFonts w:eastAsia="Times New Roman" w:cs="Times New Roman"/>
          <w:color w:val="4A4A4A"/>
          <w:sz w:val="21"/>
          <w:szCs w:val="21"/>
          <w:lang w:eastAsia="en-GB"/>
        </w:rPr>
        <w:t>he spatial distribution of the rural population ne</w:t>
      </w:r>
      <w:r>
        <w:rPr>
          <w:rFonts w:eastAsia="Times New Roman" w:cs="Times New Roman"/>
          <w:color w:val="4A4A4A"/>
          <w:sz w:val="21"/>
          <w:szCs w:val="21"/>
          <w:lang w:eastAsia="en-GB"/>
        </w:rPr>
        <w:t>e</w:t>
      </w:r>
      <w:r w:rsidR="009D6704">
        <w:rPr>
          <w:rFonts w:eastAsia="Times New Roman" w:cs="Times New Roman"/>
          <w:color w:val="4A4A4A"/>
          <w:sz w:val="21"/>
          <w:szCs w:val="21"/>
          <w:lang w:eastAsia="en-GB"/>
        </w:rPr>
        <w:t>ds to be determined. This involves obtaining the population dataset for the country, either from country sources or global datasets such as WorldPop.</w:t>
      </w:r>
      <w:r>
        <w:rPr>
          <w:rFonts w:eastAsia="Times New Roman" w:cs="Times New Roman"/>
          <w:color w:val="4A4A4A"/>
          <w:sz w:val="21"/>
          <w:szCs w:val="21"/>
          <w:lang w:eastAsia="en-GB"/>
        </w:rPr>
        <w:t xml:space="preserve"> </w:t>
      </w:r>
    </w:p>
    <w:p w14:paraId="575D581E" w14:textId="77777777" w:rsidR="00E94C44" w:rsidRDefault="00E94C44" w:rsidP="00573631">
      <w:pPr>
        <w:shd w:val="clear" w:color="auto" w:fill="FFFFFF"/>
        <w:spacing w:after="0"/>
        <w:rPr>
          <w:rFonts w:eastAsia="Times New Roman" w:cs="Times New Roman"/>
          <w:color w:val="4A4A4A"/>
          <w:sz w:val="21"/>
          <w:szCs w:val="21"/>
          <w:lang w:eastAsia="en-GB"/>
        </w:rPr>
      </w:pPr>
    </w:p>
    <w:p w14:paraId="789A0B3D" w14:textId="6B0FCF05" w:rsidR="00E94C44" w:rsidRDefault="009D6704"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Next, the road network should be merged with </w:t>
      </w:r>
      <w:r w:rsidR="00E94C44">
        <w:rPr>
          <w:rFonts w:eastAsia="Times New Roman" w:cs="Times New Roman"/>
          <w:color w:val="4A4A4A"/>
          <w:sz w:val="21"/>
          <w:szCs w:val="21"/>
          <w:lang w:eastAsia="en-GB"/>
        </w:rPr>
        <w:t>road con</w:t>
      </w:r>
      <w:bookmarkStart w:id="0" w:name="_GoBack"/>
      <w:bookmarkEnd w:id="0"/>
      <w:r w:rsidR="00E94C44">
        <w:rPr>
          <w:rFonts w:eastAsia="Times New Roman" w:cs="Times New Roman"/>
          <w:color w:val="4A4A4A"/>
          <w:sz w:val="21"/>
          <w:szCs w:val="21"/>
          <w:lang w:eastAsia="en-GB"/>
        </w:rPr>
        <w:t>dition assessments, either in terms of IRI if available, or visual assessment. Those roads with a quality not meeting the threshold</w:t>
      </w:r>
      <w:r w:rsidR="00E94C44" w:rsidRPr="00E94C44">
        <w:rPr>
          <w:rFonts w:eastAsia="Times New Roman" w:cs="Times New Roman"/>
          <w:color w:val="4A4A4A"/>
          <w:sz w:val="21"/>
          <w:szCs w:val="21"/>
          <w:lang w:eastAsia="en-GB"/>
        </w:rPr>
        <w:t xml:space="preserve"> of the RAI</w:t>
      </w:r>
      <w:r w:rsidR="00E94C44">
        <w:rPr>
          <w:rFonts w:eastAsia="Times New Roman" w:cs="Times New Roman"/>
          <w:color w:val="4A4A4A"/>
          <w:sz w:val="21"/>
          <w:szCs w:val="21"/>
          <w:lang w:eastAsia="en-GB"/>
        </w:rPr>
        <w:t xml:space="preserve"> </w:t>
      </w:r>
      <w:r w:rsidR="00877820">
        <w:rPr>
          <w:rFonts w:eastAsia="Times New Roman" w:cs="Times New Roman"/>
          <w:color w:val="4A4A4A"/>
          <w:sz w:val="21"/>
          <w:szCs w:val="21"/>
          <w:lang w:eastAsia="en-GB"/>
        </w:rPr>
        <w:t xml:space="preserve">(not providing “all-season” access) </w:t>
      </w:r>
      <w:r w:rsidR="00E94C44">
        <w:rPr>
          <w:rFonts w:eastAsia="Times New Roman" w:cs="Times New Roman"/>
          <w:color w:val="4A4A4A"/>
          <w:sz w:val="21"/>
          <w:szCs w:val="21"/>
          <w:lang w:eastAsia="en-GB"/>
        </w:rPr>
        <w:t>should be excluded. In general, the RAI adopts a</w:t>
      </w:r>
      <w:r w:rsidR="00E94C44" w:rsidRPr="00E94C44">
        <w:rPr>
          <w:rFonts w:eastAsia="Times New Roman" w:cs="Times New Roman"/>
          <w:color w:val="4A4A4A"/>
          <w:sz w:val="21"/>
          <w:szCs w:val="21"/>
          <w:lang w:eastAsia="en-GB"/>
        </w:rPr>
        <w:t xml:space="preserve"> road condition threshold </w:t>
      </w:r>
      <w:r w:rsidR="00E94C44" w:rsidRPr="00E94C44">
        <w:rPr>
          <w:rFonts w:eastAsia="Times New Roman" w:cs="Times New Roman"/>
          <w:color w:val="4A4A4A"/>
          <w:sz w:val="21"/>
          <w:szCs w:val="21"/>
          <w:lang w:eastAsia="en-GB"/>
        </w:rPr>
        <w:lastRenderedPageBreak/>
        <w:t>is generally set at an IRI of less than 6 meters/km for paved roads and an IRI of less than 13 meters/km for unpaved roads</w:t>
      </w:r>
      <w:r w:rsidR="00E17CEA">
        <w:rPr>
          <w:rFonts w:eastAsia="Times New Roman" w:cs="Times New Roman"/>
          <w:color w:val="4A4A4A"/>
          <w:sz w:val="21"/>
          <w:szCs w:val="21"/>
          <w:lang w:eastAsia="en-GB"/>
        </w:rPr>
        <w:t>. If IRI is unavailable, alternative assessments of road condition may be used, if comparable</w:t>
      </w:r>
      <w:r w:rsidR="00E94C44" w:rsidRPr="00E94C44">
        <w:rPr>
          <w:rFonts w:eastAsia="Times New Roman" w:cs="Times New Roman"/>
          <w:color w:val="4A4A4A"/>
          <w:sz w:val="21"/>
          <w:szCs w:val="21"/>
          <w:lang w:eastAsia="en-GB"/>
        </w:rPr>
        <w:t xml:space="preserve">. </w:t>
      </w:r>
      <w:r w:rsidR="00877820">
        <w:rPr>
          <w:rFonts w:eastAsia="Times New Roman" w:cs="Times New Roman"/>
          <w:color w:val="4A4A4A"/>
          <w:sz w:val="21"/>
          <w:szCs w:val="21"/>
          <w:lang w:eastAsia="en-GB"/>
        </w:rPr>
        <w:t>A</w:t>
      </w:r>
      <w:r w:rsidR="00E94C44">
        <w:rPr>
          <w:rFonts w:eastAsia="Times New Roman" w:cs="Times New Roman"/>
          <w:color w:val="4A4A4A"/>
          <w:sz w:val="21"/>
          <w:szCs w:val="21"/>
          <w:lang w:eastAsia="en-GB"/>
        </w:rPr>
        <w:t xml:space="preserve"> 2 km buffer should be generated around the road network meeting the condition threshold. Urban areas should be removed from both the road data and the population data. </w:t>
      </w:r>
    </w:p>
    <w:p w14:paraId="1B89A0F7" w14:textId="09F0D782" w:rsidR="00E94C44" w:rsidRDefault="00E94C44" w:rsidP="00573631">
      <w:pPr>
        <w:shd w:val="clear" w:color="auto" w:fill="FFFFFF"/>
        <w:spacing w:after="0"/>
        <w:rPr>
          <w:rFonts w:eastAsia="Times New Roman" w:cs="Times New Roman"/>
          <w:color w:val="4A4A4A"/>
          <w:sz w:val="21"/>
          <w:szCs w:val="21"/>
          <w:lang w:eastAsia="en-GB"/>
        </w:rPr>
      </w:pPr>
    </w:p>
    <w:p w14:paraId="77885D68" w14:textId="5C041643" w:rsidR="00E94C44" w:rsidRDefault="00E94C44"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Finally, the rural population living within the 2 km buffer should be calculated. The final R</w:t>
      </w:r>
      <w:r w:rsidR="00871C3C">
        <w:rPr>
          <w:rFonts w:eastAsia="Times New Roman" w:cs="Times New Roman"/>
          <w:color w:val="4A4A4A"/>
          <w:sz w:val="21"/>
          <w:szCs w:val="21"/>
          <w:lang w:eastAsia="en-GB"/>
        </w:rPr>
        <w:t>AI is determined by dividing this portion of the rural population from the total rural population.</w:t>
      </w:r>
    </w:p>
    <w:p w14:paraId="4DFD7616" w14:textId="77777777" w:rsidR="00AB2D50" w:rsidRDefault="00AB2D50" w:rsidP="00573631">
      <w:pPr>
        <w:shd w:val="clear" w:color="auto" w:fill="FFFFFF"/>
        <w:spacing w:after="0"/>
        <w:rPr>
          <w:rFonts w:eastAsia="Times New Roman" w:cs="Times New Roman"/>
          <w:color w:val="4A4A4A"/>
          <w:sz w:val="21"/>
          <w:szCs w:val="21"/>
          <w:lang w:eastAsia="en-GB"/>
        </w:rPr>
      </w:pPr>
    </w:p>
    <w:p w14:paraId="4D627C5B" w14:textId="77777777" w:rsidR="00724EA8" w:rsidRPr="00573631" w:rsidRDefault="00724EA8" w:rsidP="00573631">
      <w:pPr>
        <w:shd w:val="clear" w:color="auto" w:fill="FFFFFF"/>
        <w:spacing w:after="0"/>
        <w:rPr>
          <w:rFonts w:eastAsia="Times New Roman" w:cs="Times New Roman"/>
          <w:color w:val="4A4A4A"/>
          <w:sz w:val="21"/>
          <w:szCs w:val="21"/>
          <w:lang w:eastAsia="en-GB"/>
        </w:rPr>
      </w:pPr>
    </w:p>
    <w:p w14:paraId="34956B35"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4DF7E669" w14:textId="32905701" w:rsidR="00E92283" w:rsidRDefault="00871C3C"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Due to its nature as a geospatially derived indicator, the RAI can be calculated at subnational levels down to the level of granularity of the underlying datasets. While the World Bank will only report country level results for SDG monitoring, subnational results are available for country use.</w:t>
      </w:r>
    </w:p>
    <w:p w14:paraId="080D78C4" w14:textId="77777777" w:rsidR="00E92283" w:rsidRPr="00573631" w:rsidRDefault="00E92283" w:rsidP="00573631">
      <w:pPr>
        <w:shd w:val="clear" w:color="auto" w:fill="FFFFFF"/>
        <w:spacing w:after="0"/>
        <w:rPr>
          <w:rFonts w:eastAsia="Times New Roman" w:cs="Times New Roman"/>
          <w:color w:val="4A4A4A"/>
          <w:sz w:val="21"/>
          <w:szCs w:val="21"/>
          <w:lang w:eastAsia="en-GB"/>
        </w:rPr>
      </w:pPr>
    </w:p>
    <w:p w14:paraId="3E811796"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14:paraId="3E47725D"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5CF279ED" w14:textId="377D75A4" w:rsidR="00CA49C4" w:rsidRDefault="00724EA8" w:rsidP="00573631">
      <w:pPr>
        <w:shd w:val="clear" w:color="auto" w:fill="FFFFFF"/>
        <w:spacing w:after="0"/>
        <w:ind w:left="495"/>
        <w:rPr>
          <w:rFonts w:eastAsia="Times New Roman" w:cs="Times New Roman"/>
          <w:color w:val="4A4A4A"/>
          <w:sz w:val="21"/>
          <w:szCs w:val="21"/>
          <w:lang w:eastAsia="en-GB"/>
        </w:rPr>
      </w:pPr>
      <w:r>
        <w:rPr>
          <w:rFonts w:eastAsia="Times New Roman" w:cs="Times New Roman"/>
          <w:color w:val="4A4A4A"/>
          <w:sz w:val="21"/>
          <w:szCs w:val="21"/>
          <w:lang w:eastAsia="en-GB"/>
        </w:rPr>
        <w:t>No</w:t>
      </w:r>
      <w:r w:rsidR="00CA49C4">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gap filling</w:t>
      </w:r>
      <w:r w:rsidR="00CA49C4">
        <w:rPr>
          <w:rFonts w:eastAsia="Times New Roman" w:cs="Times New Roman"/>
          <w:color w:val="4A4A4A"/>
          <w:sz w:val="21"/>
          <w:szCs w:val="21"/>
          <w:lang w:eastAsia="en-GB"/>
        </w:rPr>
        <w:t xml:space="preserve"> i</w:t>
      </w:r>
      <w:r>
        <w:rPr>
          <w:rFonts w:eastAsia="Times New Roman" w:cs="Times New Roman"/>
          <w:color w:val="4A4A4A"/>
          <w:sz w:val="21"/>
          <w:szCs w:val="21"/>
          <w:lang w:eastAsia="en-GB"/>
        </w:rPr>
        <w:t xml:space="preserve">s done to report national numbers. </w:t>
      </w:r>
    </w:p>
    <w:p w14:paraId="2B0C246B" w14:textId="77777777" w:rsidR="00CA49C4" w:rsidRPr="00573631" w:rsidRDefault="00CA49C4" w:rsidP="00573631">
      <w:pPr>
        <w:shd w:val="clear" w:color="auto" w:fill="FFFFFF"/>
        <w:spacing w:after="0"/>
        <w:ind w:left="495"/>
        <w:rPr>
          <w:rFonts w:eastAsia="Times New Roman" w:cs="Times New Roman"/>
          <w:color w:val="4A4A4A"/>
          <w:sz w:val="21"/>
          <w:szCs w:val="21"/>
          <w:lang w:eastAsia="en-GB"/>
        </w:rPr>
      </w:pPr>
    </w:p>
    <w:p w14:paraId="1AF34820"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2877A28C" w14:textId="2E51F3B6" w:rsidR="00F86CC4" w:rsidRDefault="00F86CC4" w:rsidP="00573631">
      <w:pPr>
        <w:shd w:val="clear" w:color="auto" w:fill="FFFFFF"/>
        <w:spacing w:after="0"/>
        <w:ind w:left="495"/>
        <w:rPr>
          <w:rFonts w:eastAsia="Times New Roman" w:cs="Times New Roman"/>
          <w:color w:val="4A4A4A"/>
          <w:sz w:val="21"/>
          <w:szCs w:val="21"/>
          <w:lang w:eastAsia="en-GB"/>
        </w:rPr>
      </w:pPr>
      <w:r>
        <w:rPr>
          <w:rFonts w:eastAsia="Times New Roman" w:cs="Times New Roman"/>
          <w:color w:val="4A4A4A"/>
          <w:sz w:val="21"/>
          <w:szCs w:val="21"/>
          <w:lang w:eastAsia="en-GB"/>
        </w:rPr>
        <w:t>This is a country specific indicator and no ag</w:t>
      </w:r>
      <w:r w:rsidR="00871C3C">
        <w:rPr>
          <w:rFonts w:eastAsia="Times New Roman" w:cs="Times New Roman"/>
          <w:color w:val="4A4A4A"/>
          <w:sz w:val="21"/>
          <w:szCs w:val="21"/>
          <w:lang w:eastAsia="en-GB"/>
        </w:rPr>
        <w:t>gregation is currently planned.</w:t>
      </w:r>
    </w:p>
    <w:p w14:paraId="40EBE4A0" w14:textId="77777777" w:rsidR="00F86CC4" w:rsidRPr="00573631" w:rsidRDefault="00F86CC4" w:rsidP="00573631">
      <w:pPr>
        <w:shd w:val="clear" w:color="auto" w:fill="FFFFFF"/>
        <w:spacing w:after="0"/>
        <w:ind w:left="495"/>
        <w:rPr>
          <w:rFonts w:eastAsia="Times New Roman" w:cs="Times New Roman"/>
          <w:color w:val="4A4A4A"/>
          <w:sz w:val="21"/>
          <w:szCs w:val="21"/>
          <w:lang w:eastAsia="en-GB"/>
        </w:rPr>
      </w:pP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5673AFA9" w14:textId="1BF631CB" w:rsidR="0058556D" w:rsidRDefault="00F06D7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This is a country specific indicator and no aggregation is currently planned. </w:t>
      </w:r>
      <w:r w:rsidR="00871C3C">
        <w:rPr>
          <w:rFonts w:eastAsia="Times New Roman" w:cs="Times New Roman"/>
          <w:color w:val="4A4A4A"/>
          <w:sz w:val="21"/>
          <w:szCs w:val="21"/>
          <w:lang w:eastAsia="en-GB"/>
        </w:rPr>
        <w:t>As additional country level data becomes available aggregation may be possible at a supranational level.</w:t>
      </w:r>
    </w:p>
    <w:p w14:paraId="7332CF7B" w14:textId="77777777" w:rsidR="00E92283" w:rsidRPr="00573631" w:rsidRDefault="00E92283" w:rsidP="00573631">
      <w:pPr>
        <w:shd w:val="clear" w:color="auto" w:fill="FFFFFF"/>
        <w:spacing w:after="0"/>
        <w:rPr>
          <w:rFonts w:eastAsia="Times New Roman" w:cs="Times New Roman"/>
          <w:color w:val="4A4A4A"/>
          <w:sz w:val="21"/>
          <w:szCs w:val="21"/>
          <w:lang w:eastAsia="en-GB"/>
        </w:rPr>
      </w:pPr>
    </w:p>
    <w:p w14:paraId="2F26CC39"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7E757AC6" w14:textId="5728D802" w:rsidR="0058556D" w:rsidRDefault="00871C3C" w:rsidP="00CC489B">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Relying heavily on national data, differences in national systems undoubtedly are reflected in the top level indicator (including road quality classification, national census methodologies, etc.). In addition, use of globally derived datasets such as WorldPop may result in somewhat different results from national data. However, an assessment of sample countries indicates that these discrepancies are likely limited in their impact of the overall result. </w:t>
      </w:r>
    </w:p>
    <w:p w14:paraId="2058DEAB" w14:textId="77777777" w:rsidR="00FB3B2B" w:rsidRPr="00573631" w:rsidRDefault="00FB3B2B" w:rsidP="00FB3B2B">
      <w:pPr>
        <w:shd w:val="clear" w:color="auto" w:fill="FFFFFF"/>
        <w:spacing w:after="0"/>
        <w:rPr>
          <w:rFonts w:eastAsia="Times New Roman" w:cs="Times New Roman"/>
          <w:b/>
          <w:bCs/>
          <w:color w:val="4A4A4A"/>
          <w:sz w:val="21"/>
          <w:szCs w:val="21"/>
          <w:lang w:eastAsia="en-GB"/>
        </w:rPr>
      </w:pPr>
    </w:p>
    <w:p w14:paraId="0C631759" w14:textId="76FC6372"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4CD85AD8" w14:textId="5EE190C7" w:rsidR="00F06D7E" w:rsidRPr="00CC489B" w:rsidRDefault="00871C3C" w:rsidP="00CC489B">
      <w:pPr>
        <w:keepNext/>
        <w:keepLines/>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The World Bank, as custodian agency, has developed and published a full methodological document for the RAI, including detailed descriptions of various data sources, variations on the standard methodology, </w:t>
      </w:r>
      <w:r w:rsidR="00115D0B" w:rsidRPr="00CC489B">
        <w:rPr>
          <w:rFonts w:eastAsia="Times New Roman" w:cs="Times New Roman"/>
          <w:color w:val="4A4A4A"/>
          <w:sz w:val="21"/>
          <w:szCs w:val="21"/>
          <w:lang w:eastAsia="en-GB"/>
        </w:rPr>
        <w:t>and a step-by-step guide. In addition, a GIS tool has been developed to calculate the RAI from provided data sets. These resources and others are being collected into an online portal for the Rural Access Index.</w:t>
      </w:r>
    </w:p>
    <w:p w14:paraId="3F87718A" w14:textId="77777777" w:rsidR="00F06D7E" w:rsidRDefault="00F06D7E" w:rsidP="00573631">
      <w:pPr>
        <w:shd w:val="clear" w:color="auto" w:fill="FFFFFF"/>
        <w:spacing w:after="0"/>
        <w:rPr>
          <w:color w:val="4A86E8"/>
          <w:sz w:val="20"/>
          <w:szCs w:val="20"/>
        </w:rPr>
      </w:pPr>
    </w:p>
    <w:p w14:paraId="2950D9BB" w14:textId="77777777" w:rsidR="00CC489B" w:rsidRDefault="00422EA5" w:rsidP="00CC489B">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17D42520" w14:textId="02B65E6B" w:rsidR="00422EA5" w:rsidRPr="00CC489B" w:rsidRDefault="00F06D7E" w:rsidP="00CC489B">
      <w:pPr>
        <w:shd w:val="clear" w:color="auto" w:fill="FFFFFF"/>
        <w:spacing w:after="0"/>
        <w:rPr>
          <w:rFonts w:eastAsia="Times New Roman" w:cs="Times New Roman"/>
          <w:b/>
          <w:bCs/>
          <w:color w:val="4A4A4A"/>
          <w:sz w:val="21"/>
          <w:szCs w:val="21"/>
          <w:lang w:eastAsia="en-GB"/>
        </w:rPr>
      </w:pPr>
      <w:r w:rsidRPr="00CC489B">
        <w:rPr>
          <w:rFonts w:eastAsia="Times New Roman" w:cs="Times New Roman"/>
          <w:color w:val="4A4A4A"/>
          <w:sz w:val="21"/>
          <w:szCs w:val="21"/>
          <w:lang w:eastAsia="en-GB"/>
        </w:rPr>
        <w:t xml:space="preserve">Within the World Bank, the </w:t>
      </w:r>
      <w:r w:rsidR="00115D0B" w:rsidRPr="00CC489B">
        <w:rPr>
          <w:rFonts w:eastAsia="Times New Roman" w:cs="Times New Roman"/>
          <w:color w:val="4A4A4A"/>
          <w:sz w:val="21"/>
          <w:szCs w:val="21"/>
          <w:lang w:eastAsia="en-GB"/>
        </w:rPr>
        <w:t>Transport Global Practice</w:t>
      </w:r>
      <w:r w:rsidRPr="00CC489B">
        <w:rPr>
          <w:rFonts w:eastAsia="Times New Roman" w:cs="Times New Roman"/>
          <w:color w:val="4A4A4A"/>
          <w:sz w:val="21"/>
          <w:szCs w:val="21"/>
          <w:lang w:eastAsia="en-GB"/>
        </w:rPr>
        <w:t xml:space="preserve"> </w:t>
      </w:r>
      <w:r w:rsidR="00115D0B" w:rsidRPr="00CC489B">
        <w:rPr>
          <w:rFonts w:eastAsia="Times New Roman" w:cs="Times New Roman"/>
          <w:color w:val="4A4A4A"/>
          <w:sz w:val="21"/>
          <w:szCs w:val="21"/>
          <w:lang w:eastAsia="en-GB"/>
        </w:rPr>
        <w:t xml:space="preserve">is in charge of the collection and </w:t>
      </w:r>
      <w:r w:rsidRPr="00CC489B">
        <w:rPr>
          <w:rFonts w:eastAsia="Times New Roman" w:cs="Times New Roman"/>
          <w:color w:val="4A4A4A"/>
          <w:sz w:val="21"/>
          <w:szCs w:val="21"/>
          <w:lang w:eastAsia="en-GB"/>
        </w:rPr>
        <w:t xml:space="preserve">validation of </w:t>
      </w:r>
      <w:r w:rsidR="00115D0B" w:rsidRPr="00CC489B">
        <w:rPr>
          <w:rFonts w:eastAsia="Times New Roman" w:cs="Times New Roman"/>
          <w:color w:val="4A4A4A"/>
          <w:sz w:val="21"/>
          <w:szCs w:val="21"/>
          <w:lang w:eastAsia="en-GB"/>
        </w:rPr>
        <w:t>RAI data and results</w:t>
      </w:r>
      <w:r w:rsidRPr="00CC489B">
        <w:rPr>
          <w:rFonts w:eastAsia="Times New Roman" w:cs="Times New Roman"/>
          <w:color w:val="4A4A4A"/>
          <w:sz w:val="21"/>
          <w:szCs w:val="21"/>
          <w:lang w:eastAsia="en-GB"/>
        </w:rPr>
        <w:t xml:space="preserve">. </w:t>
      </w:r>
      <w:r w:rsidR="00115D0B" w:rsidRPr="00CC489B">
        <w:rPr>
          <w:rFonts w:eastAsia="Times New Roman" w:cs="Times New Roman"/>
          <w:color w:val="4A4A4A"/>
          <w:sz w:val="21"/>
          <w:szCs w:val="21"/>
          <w:lang w:eastAsia="en-GB"/>
        </w:rPr>
        <w:t>The Global Practice</w:t>
      </w:r>
      <w:r w:rsidRPr="00CC489B">
        <w:rPr>
          <w:rFonts w:eastAsia="Times New Roman" w:cs="Times New Roman"/>
          <w:color w:val="4A4A4A"/>
          <w:sz w:val="21"/>
          <w:szCs w:val="21"/>
          <w:lang w:eastAsia="en-GB"/>
        </w:rPr>
        <w:t xml:space="preserve"> archives the datasets obtained from NSOs </w:t>
      </w:r>
      <w:r w:rsidR="00115D0B" w:rsidRPr="00CC489B">
        <w:rPr>
          <w:rFonts w:eastAsia="Times New Roman" w:cs="Times New Roman"/>
          <w:color w:val="4A4A4A"/>
          <w:sz w:val="21"/>
          <w:szCs w:val="21"/>
          <w:lang w:eastAsia="en-GB"/>
        </w:rPr>
        <w:t xml:space="preserve">and road agencies </w:t>
      </w:r>
      <w:r w:rsidRPr="00CC489B">
        <w:rPr>
          <w:rFonts w:eastAsia="Times New Roman" w:cs="Times New Roman"/>
          <w:color w:val="4A4A4A"/>
          <w:sz w:val="21"/>
          <w:szCs w:val="21"/>
          <w:lang w:eastAsia="en-GB"/>
        </w:rPr>
        <w:t>and then harmonizes them, applying common methodologies.</w:t>
      </w:r>
      <w:r w:rsidR="00115D0B" w:rsidRPr="00CC489B">
        <w:rPr>
          <w:rFonts w:eastAsia="Times New Roman" w:cs="Times New Roman"/>
          <w:color w:val="4A4A4A"/>
          <w:sz w:val="21"/>
          <w:szCs w:val="21"/>
          <w:lang w:eastAsia="en-GB"/>
        </w:rPr>
        <w:t xml:space="preserve"> Where NSOs and road agencies calculate the RAI using their own data and methodologies, the Transport Global Practice is responsible for reviewing the underlying data and assumptions and validating the results for inclusion in the global SDG dataset. </w:t>
      </w:r>
      <w:r w:rsidRPr="00CC489B">
        <w:rPr>
          <w:rFonts w:eastAsia="Times New Roman" w:cs="Times New Roman"/>
          <w:color w:val="4A4A4A"/>
          <w:sz w:val="21"/>
          <w:szCs w:val="21"/>
          <w:lang w:eastAsia="en-GB"/>
        </w:rPr>
        <w:t xml:space="preserve"> The objective </w:t>
      </w:r>
      <w:r w:rsidR="00115D0B" w:rsidRPr="00CC489B">
        <w:rPr>
          <w:rFonts w:eastAsia="Times New Roman" w:cs="Times New Roman"/>
          <w:color w:val="4A4A4A"/>
          <w:sz w:val="21"/>
          <w:szCs w:val="21"/>
          <w:lang w:eastAsia="en-GB"/>
        </w:rPr>
        <w:t xml:space="preserve">is to </w:t>
      </w:r>
      <w:r w:rsidRPr="00CC489B">
        <w:rPr>
          <w:rFonts w:eastAsia="Times New Roman" w:cs="Times New Roman"/>
          <w:color w:val="4A4A4A"/>
          <w:sz w:val="21"/>
          <w:szCs w:val="21"/>
          <w:lang w:eastAsia="en-GB"/>
        </w:rPr>
        <w:t xml:space="preserve">ensure that </w:t>
      </w:r>
      <w:r w:rsidR="00115D0B" w:rsidRPr="00CC489B">
        <w:rPr>
          <w:rFonts w:eastAsia="Times New Roman" w:cs="Times New Roman"/>
          <w:color w:val="4A4A4A"/>
          <w:sz w:val="21"/>
          <w:szCs w:val="21"/>
          <w:lang w:eastAsia="en-GB"/>
        </w:rPr>
        <w:t xml:space="preserve">the </w:t>
      </w:r>
      <w:r w:rsidRPr="00CC489B">
        <w:rPr>
          <w:rFonts w:eastAsia="Times New Roman" w:cs="Times New Roman"/>
          <w:color w:val="4A4A4A"/>
          <w:sz w:val="21"/>
          <w:szCs w:val="21"/>
          <w:lang w:eastAsia="en-GB"/>
        </w:rPr>
        <w:t xml:space="preserve">data generated, curated, and disseminated by the World Bank are up to date, meet high-quality standards, and are well documented and consistent across dissemination </w:t>
      </w:r>
      <w:r w:rsidRPr="00CC489B">
        <w:rPr>
          <w:rFonts w:eastAsia="Times New Roman" w:cs="Times New Roman"/>
          <w:color w:val="4A4A4A"/>
          <w:sz w:val="21"/>
          <w:szCs w:val="21"/>
          <w:lang w:eastAsia="en-GB"/>
        </w:rPr>
        <w:lastRenderedPageBreak/>
        <w:t xml:space="preserve">channels. World Bank country staff works in close collaboration with national statistical authorities on the data collection and dissemination process. </w:t>
      </w:r>
    </w:p>
    <w:p w14:paraId="40A0ED07"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B1B63C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7947FD41" w14:textId="7B8EEE77" w:rsidR="006E7215" w:rsidRPr="00CC489B" w:rsidRDefault="00115D0B" w:rsidP="00CC489B">
      <w:pPr>
        <w:keepNext/>
        <w:keepLines/>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Data on population distribution are typically sourced from WorldPop or national census results, depending on the reliability and spatial granularity of country systems. Road location and quality data are provided by the national road agencies responsible for their upkeep. </w:t>
      </w:r>
    </w:p>
    <w:p w14:paraId="282666C5" w14:textId="6ADFFEB4" w:rsidR="006E7215" w:rsidRDefault="006E7215" w:rsidP="006E7215">
      <w:pPr>
        <w:shd w:val="clear" w:color="auto" w:fill="FFFFFF"/>
        <w:spacing w:after="0"/>
        <w:rPr>
          <w:rFonts w:eastAsia="Times New Roman" w:cs="Times New Roman"/>
          <w:color w:val="4A4A4A"/>
          <w:sz w:val="21"/>
          <w:szCs w:val="21"/>
          <w:lang w:eastAsia="en-GB"/>
        </w:rPr>
      </w:pPr>
    </w:p>
    <w:p w14:paraId="44502FDC" w14:textId="77777777" w:rsidR="0006206A" w:rsidRPr="00573631" w:rsidRDefault="0006206A" w:rsidP="00573631">
      <w:pPr>
        <w:shd w:val="clear" w:color="auto" w:fill="FFFFFF"/>
        <w:spacing w:after="0"/>
        <w:rPr>
          <w:rFonts w:eastAsia="Times New Roman" w:cs="Times New Roman"/>
          <w:color w:val="4A4A4A"/>
          <w:sz w:val="21"/>
          <w:szCs w:val="21"/>
          <w:lang w:eastAsia="en-GB"/>
        </w:rPr>
      </w:pPr>
    </w:p>
    <w:p w14:paraId="7DD49431" w14:textId="77777777" w:rsidR="0058556D" w:rsidRPr="006E7215" w:rsidRDefault="0058556D" w:rsidP="00573631">
      <w:pPr>
        <w:shd w:val="clear" w:color="auto" w:fill="FFFFFF"/>
        <w:spacing w:after="0"/>
        <w:rPr>
          <w:rFonts w:eastAsia="Times New Roman" w:cs="Times New Roman"/>
          <w:b/>
          <w:color w:val="4A4A4A"/>
          <w:sz w:val="21"/>
          <w:szCs w:val="21"/>
          <w:lang w:eastAsia="en-GB"/>
        </w:rPr>
      </w:pPr>
      <w:r w:rsidRPr="006E7215">
        <w:rPr>
          <w:rFonts w:eastAsia="Times New Roman" w:cs="Times New Roman"/>
          <w:b/>
          <w:color w:val="4A4A4A"/>
          <w:sz w:val="21"/>
          <w:szCs w:val="21"/>
          <w:lang w:eastAsia="en-GB"/>
        </w:rPr>
        <w:t>Collection process:</w:t>
      </w:r>
    </w:p>
    <w:p w14:paraId="6EF811F1" w14:textId="664C74CC" w:rsidR="006E7215" w:rsidRDefault="00115D0B" w:rsidP="00CC489B">
      <w:pPr>
        <w:keepNext/>
        <w:keepLines/>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A partnership between NSOs, national road agencies, and the World Bank as custodian agency is necessary to effectively generate RAI results. In some countries, World Bank transport staff work closely with national agencies, with data generation and calculation of the RAI built into a broader engagement. In other countries, NSOs and Road Agencies provide RAI results </w:t>
      </w:r>
      <w:r w:rsidR="00453BA2" w:rsidRPr="00CC489B">
        <w:rPr>
          <w:rFonts w:eastAsia="Times New Roman" w:cs="Times New Roman"/>
          <w:color w:val="4A4A4A"/>
          <w:sz w:val="21"/>
          <w:szCs w:val="21"/>
          <w:lang w:eastAsia="en-GB"/>
        </w:rPr>
        <w:t xml:space="preserve">directly to the World Bank as custodian. </w:t>
      </w:r>
    </w:p>
    <w:p w14:paraId="2AF13518" w14:textId="1AACB713" w:rsidR="006E7215" w:rsidRDefault="006E7215" w:rsidP="00573631">
      <w:pPr>
        <w:shd w:val="clear" w:color="auto" w:fill="FFFFFF"/>
        <w:spacing w:after="0"/>
        <w:rPr>
          <w:rFonts w:eastAsia="Times New Roman" w:cs="Times New Roman"/>
          <w:color w:val="4A4A4A"/>
          <w:sz w:val="21"/>
          <w:szCs w:val="21"/>
          <w:highlight w:val="yellow"/>
          <w:lang w:eastAsia="en-GB"/>
        </w:rPr>
      </w:pPr>
    </w:p>
    <w:p w14:paraId="1C99878C" w14:textId="3ADE0871" w:rsidR="0058556D" w:rsidRPr="00573631" w:rsidRDefault="0058556D" w:rsidP="00573631">
      <w:pPr>
        <w:shd w:val="clear" w:color="auto" w:fill="FFFFFF"/>
        <w:spacing w:after="0"/>
        <w:rPr>
          <w:rFonts w:eastAsia="Times New Roman" w:cs="Times New Roman"/>
          <w:color w:val="4A4A4A"/>
          <w:sz w:val="21"/>
          <w:szCs w:val="21"/>
          <w:lang w:eastAsia="en-GB"/>
        </w:rPr>
      </w:pPr>
    </w:p>
    <w:p w14:paraId="48F1D07D"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5527ECAB" w14:textId="53A0CE40" w:rsidR="00A61D74" w:rsidRPr="00CC489B" w:rsidRDefault="004E15A6" w:rsidP="00CC489B">
      <w:pPr>
        <w:keepNext/>
        <w:keepLines/>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t xml:space="preserve">As of </w:t>
      </w:r>
      <w:r w:rsidR="00724EA8" w:rsidRPr="00CC489B">
        <w:rPr>
          <w:rFonts w:eastAsia="Times New Roman" w:cs="Times New Roman"/>
          <w:color w:val="4A4A4A"/>
          <w:sz w:val="21"/>
          <w:szCs w:val="21"/>
          <w:lang w:eastAsia="en-GB"/>
        </w:rPr>
        <w:t xml:space="preserve">2018, data is readily </w:t>
      </w:r>
      <w:r w:rsidR="00453BA2" w:rsidRPr="00CC489B">
        <w:rPr>
          <w:rFonts w:eastAsia="Times New Roman" w:cs="Times New Roman"/>
          <w:color w:val="4A4A4A"/>
          <w:sz w:val="21"/>
          <w:szCs w:val="21"/>
          <w:lang w:eastAsia="en-GB"/>
        </w:rPr>
        <w:t>available for 20 countries, with consultations ongoing for a number more. While data is available for some Asian and Latin American countries as well, Africa accounts for the largest share of the available information. Consultations are underway to engage with additional countries.</w:t>
      </w:r>
    </w:p>
    <w:p w14:paraId="12EDEA0C" w14:textId="77777777" w:rsidR="00724EA8" w:rsidRPr="00573631" w:rsidRDefault="00724EA8" w:rsidP="00A61D74">
      <w:pPr>
        <w:shd w:val="clear" w:color="auto" w:fill="FFFFFF"/>
        <w:spacing w:after="0"/>
        <w:rPr>
          <w:rFonts w:eastAsia="Times New Roman" w:cs="Times New Roman"/>
          <w:color w:val="4A4A4A"/>
          <w:sz w:val="21"/>
          <w:szCs w:val="21"/>
          <w:lang w:eastAsia="en-GB"/>
        </w:rPr>
      </w:pPr>
    </w:p>
    <w:p w14:paraId="77AF477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06235371" w14:textId="3D0D90A4" w:rsidR="000173F9" w:rsidRDefault="00453BA2" w:rsidP="00573631">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Due to the long update cycle of national road condition surveys, the RAI is not expected to be updated on an annual basis, but instead aligned with national systems. This implies a likely 3-5 year time frame for update. Current data spans the period from 2009-2018, with 1-2 data points per country.</w:t>
      </w:r>
      <w:r w:rsidR="00724EA8">
        <w:rPr>
          <w:rFonts w:eastAsia="Times New Roman" w:cs="Times New Roman"/>
          <w:color w:val="4A4A4A"/>
          <w:sz w:val="21"/>
          <w:szCs w:val="21"/>
          <w:lang w:eastAsia="en-GB"/>
        </w:rPr>
        <w:t xml:space="preserve"> </w:t>
      </w:r>
    </w:p>
    <w:p w14:paraId="155015D0" w14:textId="77777777" w:rsidR="00724EA8" w:rsidRPr="00573631" w:rsidRDefault="00724EA8"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3A4A9498" w14:textId="0C171D8A" w:rsidR="00A61D74" w:rsidRPr="00453BA2" w:rsidRDefault="00724EA8" w:rsidP="00A61D74">
      <w:pPr>
        <w:shd w:val="clear" w:color="auto" w:fill="FFFFFF"/>
        <w:tabs>
          <w:tab w:val="left" w:pos="1320"/>
        </w:tabs>
        <w:spacing w:after="0"/>
        <w:rPr>
          <w:rFonts w:eastAsia="Times New Roman" w:cs="Times New Roman"/>
          <w:color w:val="4A4A4A"/>
          <w:sz w:val="21"/>
          <w:szCs w:val="21"/>
          <w:lang w:eastAsia="en-GB"/>
        </w:rPr>
      </w:pPr>
      <w:r w:rsidRPr="00453BA2">
        <w:rPr>
          <w:rFonts w:eastAsia="Times New Roman" w:cs="Times New Roman"/>
          <w:color w:val="4A4A4A"/>
          <w:sz w:val="21"/>
          <w:szCs w:val="21"/>
          <w:lang w:eastAsia="en-GB"/>
        </w:rPr>
        <w:t xml:space="preserve">Source collection is ongoing by the </w:t>
      </w:r>
      <w:r w:rsidR="00453BA2" w:rsidRPr="00453BA2">
        <w:rPr>
          <w:rFonts w:eastAsia="Times New Roman" w:cs="Times New Roman"/>
          <w:color w:val="4A4A4A"/>
          <w:sz w:val="21"/>
          <w:szCs w:val="21"/>
          <w:lang w:eastAsia="en-GB"/>
        </w:rPr>
        <w:t xml:space="preserve">Transport Global Practice of the World Bank in coordination with NSOs and </w:t>
      </w:r>
      <w:r w:rsidR="00453BA2">
        <w:rPr>
          <w:rFonts w:eastAsia="Times New Roman" w:cs="Times New Roman"/>
          <w:color w:val="4A4A4A"/>
          <w:sz w:val="21"/>
          <w:szCs w:val="21"/>
          <w:lang w:eastAsia="en-GB"/>
        </w:rPr>
        <w:t xml:space="preserve">national road agencies. </w:t>
      </w:r>
    </w:p>
    <w:p w14:paraId="105566D9" w14:textId="77777777" w:rsidR="00724EA8" w:rsidRPr="00573631" w:rsidRDefault="00724EA8"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7CB84A2B" w14:textId="0BCC56DD" w:rsidR="00A61D74" w:rsidRDefault="00724EA8" w:rsidP="00573631">
      <w:pPr>
        <w:shd w:val="clear" w:color="auto" w:fill="FFFFFF"/>
        <w:spacing w:after="0"/>
        <w:rPr>
          <w:rFonts w:eastAsia="Times New Roman" w:cs="Times New Roman"/>
          <w:color w:val="4A4A4A"/>
          <w:sz w:val="21"/>
          <w:szCs w:val="21"/>
          <w:lang w:eastAsia="en-GB"/>
        </w:rPr>
      </w:pPr>
      <w:r w:rsidRPr="00724EA8">
        <w:rPr>
          <w:rFonts w:eastAsia="Times New Roman" w:cs="Times New Roman"/>
          <w:color w:val="4A4A4A"/>
          <w:sz w:val="21"/>
          <w:szCs w:val="21"/>
          <w:lang w:eastAsia="en-GB"/>
        </w:rPr>
        <w:t xml:space="preserve">The World Bank Group is committed </w:t>
      </w:r>
      <w:r w:rsidR="00453BA2">
        <w:rPr>
          <w:rFonts w:eastAsia="Times New Roman" w:cs="Times New Roman"/>
          <w:color w:val="4A4A4A"/>
          <w:sz w:val="21"/>
          <w:szCs w:val="21"/>
          <w:lang w:eastAsia="en-GB"/>
        </w:rPr>
        <w:t>to releasing available RAI updates on a yearly basis.</w:t>
      </w:r>
    </w:p>
    <w:p w14:paraId="1CB032E4" w14:textId="77777777" w:rsidR="00724EA8" w:rsidRPr="00573631" w:rsidRDefault="00724EA8" w:rsidP="00573631">
      <w:pPr>
        <w:shd w:val="clear" w:color="auto" w:fill="FFFFFF"/>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0A66DFC7" w14:textId="77777777" w:rsidR="00724EA8" w:rsidRDefault="00724EA8" w:rsidP="00A61D74">
      <w:pPr>
        <w:shd w:val="clear" w:color="auto" w:fill="FFFFFF"/>
        <w:spacing w:after="0"/>
      </w:pPr>
    </w:p>
    <w:p w14:paraId="2EC840EA" w14:textId="02DEC88F" w:rsidR="00A61D74" w:rsidRPr="00CC489B" w:rsidRDefault="00724EA8" w:rsidP="00453BA2">
      <w:pPr>
        <w:keepNext/>
        <w:keepLines/>
        <w:shd w:val="clear" w:color="auto" w:fill="FFFFFF"/>
        <w:spacing w:after="0"/>
        <w:rPr>
          <w:rFonts w:eastAsia="Times New Roman" w:cs="Times New Roman"/>
          <w:color w:val="4A4A4A"/>
          <w:sz w:val="21"/>
          <w:szCs w:val="21"/>
          <w:lang w:eastAsia="en-GB"/>
        </w:rPr>
      </w:pPr>
      <w:r w:rsidRPr="00CC489B">
        <w:rPr>
          <w:rFonts w:eastAsia="Times New Roman" w:cs="Times New Roman"/>
          <w:color w:val="4A4A4A"/>
          <w:sz w:val="21"/>
          <w:szCs w:val="21"/>
          <w:lang w:eastAsia="en-GB"/>
        </w:rPr>
        <w:lastRenderedPageBreak/>
        <w:t xml:space="preserve">The World Bank typically receives data from </w:t>
      </w:r>
      <w:r w:rsidR="00453BA2" w:rsidRPr="00CC489B">
        <w:rPr>
          <w:rFonts w:eastAsia="Times New Roman" w:cs="Times New Roman"/>
          <w:color w:val="4A4A4A"/>
          <w:sz w:val="21"/>
          <w:szCs w:val="21"/>
          <w:lang w:eastAsia="en-GB"/>
        </w:rPr>
        <w:t xml:space="preserve">national road agencies and </w:t>
      </w:r>
      <w:r w:rsidRPr="00CC489B">
        <w:rPr>
          <w:rFonts w:eastAsia="Times New Roman" w:cs="Times New Roman"/>
          <w:color w:val="4A4A4A"/>
          <w:sz w:val="21"/>
          <w:szCs w:val="21"/>
          <w:lang w:eastAsia="en-GB"/>
        </w:rPr>
        <w:t>NSOs</w:t>
      </w:r>
      <w:r w:rsidR="00453BA2" w:rsidRPr="00CC489B">
        <w:rPr>
          <w:rFonts w:eastAsia="Times New Roman" w:cs="Times New Roman"/>
          <w:color w:val="4A4A4A"/>
          <w:sz w:val="21"/>
          <w:szCs w:val="21"/>
          <w:lang w:eastAsia="en-GB"/>
        </w:rPr>
        <w:t xml:space="preserve"> directly. As the underlying calculation relies primarily on road agency data, such agencies are generally the primary counterpart for RAI data. </w:t>
      </w:r>
    </w:p>
    <w:p w14:paraId="16972926" w14:textId="77777777" w:rsidR="00724EA8" w:rsidRPr="00573631" w:rsidRDefault="00724EA8" w:rsidP="00A61D74">
      <w:pPr>
        <w:shd w:val="clear" w:color="auto" w:fill="FFFFFF"/>
        <w:spacing w:after="0"/>
        <w:rPr>
          <w:rFonts w:eastAsia="Times New Roman" w:cs="Times New Roman"/>
          <w:color w:val="4A4A4A"/>
          <w:sz w:val="21"/>
          <w:szCs w:val="21"/>
          <w:lang w:eastAsia="en-GB"/>
        </w:rPr>
      </w:pP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48E5E394" w14:textId="77777777" w:rsidR="00CC489B" w:rsidRPr="00CC489B" w:rsidRDefault="00724EA8" w:rsidP="00CC489B">
      <w:pPr>
        <w:keepNext/>
        <w:keepLines/>
        <w:shd w:val="clear" w:color="auto" w:fill="FFFFFF"/>
        <w:spacing w:after="0"/>
        <w:rPr>
          <w:rFonts w:eastAsia="Times New Roman" w:cs="Times New Roman"/>
          <w:color w:val="4A4A4A"/>
          <w:sz w:val="21"/>
          <w:szCs w:val="21"/>
          <w:lang w:eastAsia="en-GB"/>
        </w:rPr>
      </w:pPr>
      <w:r>
        <w:br/>
      </w:r>
      <w:r w:rsidR="00CC489B" w:rsidRPr="00CC489B">
        <w:rPr>
          <w:rFonts w:eastAsia="Times New Roman" w:cs="Times New Roman"/>
          <w:color w:val="4A4A4A"/>
          <w:sz w:val="21"/>
          <w:szCs w:val="21"/>
          <w:lang w:eastAsia="en-GB"/>
        </w:rPr>
        <w:t xml:space="preserve">Within the World Bank, the Transport Global Practice is in charge of the collection and validation of RAI data and results. The Global Practice archives the datasets obtained from NSOs and road agencies and then harmonizes them, applying common methodologies. Where NSOs and road agencies calculate the RAI using their own data and methodologies, the Transport Global Practice is responsible for reviewing the underlying data and assumptions and validating the results for inclusion in the global SDG dataset.  The objective is to ensure that the data generated, curated, and disseminated by the World Bank are up to date, meet high-quality standards, and are well documented and consistent across dissemination channels. World Bank country staff works in close collaboration with national statistical authorities on the data collection and dissemination process. </w:t>
      </w:r>
    </w:p>
    <w:p w14:paraId="15E5B7B9"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5342EA94" w14:textId="1F33109E" w:rsidR="00803CF1" w:rsidRDefault="00803CF1" w:rsidP="00573631">
      <w:pPr>
        <w:shd w:val="clear" w:color="auto" w:fill="FFFFFF"/>
        <w:spacing w:after="0"/>
        <w:rPr>
          <w:rFonts w:eastAsia="Times New Roman" w:cs="Times New Roman"/>
          <w:color w:val="4A4A4A"/>
          <w:sz w:val="21"/>
          <w:szCs w:val="21"/>
          <w:lang w:eastAsia="en-GB"/>
        </w:rPr>
      </w:pPr>
    </w:p>
    <w:p w14:paraId="0FC0C82A" w14:textId="6A7A2F04" w:rsidR="00F06D7E" w:rsidRDefault="00CC489B"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guiding methodology for the RAI can be found at:</w:t>
      </w:r>
    </w:p>
    <w:p w14:paraId="06477FC1" w14:textId="7FFCBC5E" w:rsidR="00CC489B" w:rsidRDefault="00CC489B" w:rsidP="00573631">
      <w:pPr>
        <w:shd w:val="clear" w:color="auto" w:fill="FFFFFF"/>
        <w:spacing w:after="0"/>
        <w:rPr>
          <w:rFonts w:eastAsia="Times New Roman" w:cs="Times New Roman"/>
          <w:color w:val="4A4A4A"/>
          <w:sz w:val="21"/>
          <w:szCs w:val="21"/>
          <w:lang w:eastAsia="en-GB"/>
        </w:rPr>
      </w:pPr>
    </w:p>
    <w:p w14:paraId="1DD35744" w14:textId="1050CC04" w:rsidR="00CC489B" w:rsidRDefault="00CC489B" w:rsidP="00CC489B">
      <w:pPr>
        <w:shd w:val="clear" w:color="auto" w:fill="FFFFFF"/>
        <w:spacing w:after="0"/>
        <w:ind w:left="720"/>
        <w:rPr>
          <w:rFonts w:eastAsia="Times New Roman" w:cs="Times New Roman"/>
          <w:color w:val="4A4A4A"/>
          <w:sz w:val="21"/>
          <w:szCs w:val="21"/>
          <w:lang w:eastAsia="en-GB"/>
        </w:rPr>
      </w:pPr>
      <w:r>
        <w:rPr>
          <w:rFonts w:ascii="Arial" w:hAnsi="Arial" w:cs="Arial"/>
          <w:color w:val="000000"/>
          <w:sz w:val="18"/>
          <w:szCs w:val="18"/>
          <w:shd w:val="clear" w:color="auto" w:fill="FFFFFF"/>
        </w:rPr>
        <w:t>World Bank. 2016. </w:t>
      </w:r>
      <w:r>
        <w:rPr>
          <w:rFonts w:ascii="Arial" w:hAnsi="Arial" w:cs="Arial"/>
          <w:i/>
          <w:iCs/>
          <w:color w:val="000000"/>
          <w:sz w:val="18"/>
          <w:szCs w:val="18"/>
          <w:bdr w:val="none" w:sz="0" w:space="0" w:color="auto" w:frame="1"/>
          <w:shd w:val="clear" w:color="auto" w:fill="FFFFFF"/>
        </w:rPr>
        <w:t>Measuring rural access : using new technologies (English)</w:t>
      </w:r>
      <w:r>
        <w:rPr>
          <w:rFonts w:ascii="Arial" w:hAnsi="Arial" w:cs="Arial"/>
          <w:color w:val="000000"/>
          <w:sz w:val="18"/>
          <w:szCs w:val="18"/>
          <w:shd w:val="clear" w:color="auto" w:fill="FFFFFF"/>
        </w:rPr>
        <w:t xml:space="preserve">. Washington, D.C. : World Bank Group. </w:t>
      </w:r>
      <w:hyperlink r:id="rId9" w:history="1">
        <w:r w:rsidRPr="009B2563">
          <w:rPr>
            <w:rStyle w:val="Hyperlink"/>
            <w:rFonts w:ascii="Arial" w:hAnsi="Arial" w:cs="Arial"/>
            <w:sz w:val="18"/>
            <w:szCs w:val="18"/>
            <w:shd w:val="clear" w:color="auto" w:fill="FFFFFF"/>
          </w:rPr>
          <w:t>http://documents.worldbank.org/curated/en/367391472117815229/Measuring-rural-access-using-new-technologies</w:t>
        </w:r>
      </w:hyperlink>
      <w:r>
        <w:rPr>
          <w:rFonts w:ascii="Arial" w:hAnsi="Arial" w:cs="Arial"/>
          <w:color w:val="000000"/>
          <w:sz w:val="18"/>
          <w:szCs w:val="18"/>
          <w:shd w:val="clear" w:color="auto" w:fill="FFFFFF"/>
        </w:rPr>
        <w:t xml:space="preserve"> </w:t>
      </w:r>
    </w:p>
    <w:p w14:paraId="11377F55" w14:textId="6C6A9221" w:rsidR="00CC489B" w:rsidRDefault="00CC489B" w:rsidP="00573631">
      <w:pPr>
        <w:shd w:val="clear" w:color="auto" w:fill="FFFFFF"/>
        <w:spacing w:after="0"/>
        <w:rPr>
          <w:rFonts w:eastAsia="Times New Roman" w:cs="Times New Roman"/>
          <w:color w:val="4A4A4A"/>
          <w:sz w:val="21"/>
          <w:szCs w:val="21"/>
          <w:lang w:eastAsia="en-GB"/>
        </w:rPr>
      </w:pPr>
    </w:p>
    <w:p w14:paraId="1387168E" w14:textId="6AC3A738" w:rsidR="00CC489B" w:rsidRDefault="00CC489B" w:rsidP="00573631">
      <w:pPr>
        <w:shd w:val="clear" w:color="auto" w:fill="FFFFFF"/>
        <w:spacing w:after="0"/>
        <w:rPr>
          <w:rFonts w:eastAsia="Times New Roman" w:cs="Times New Roman"/>
          <w:color w:val="4A4A4A"/>
          <w:sz w:val="21"/>
          <w:szCs w:val="21"/>
          <w:lang w:eastAsia="en-GB"/>
        </w:rPr>
      </w:pPr>
    </w:p>
    <w:p w14:paraId="6EF301E8" w14:textId="6E66D84D" w:rsidR="00CC489B" w:rsidRDefault="00CC489B"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Sustainable Mobility for All initiative provides input and leverages the RAI in its global tracking framework. More information here: </w:t>
      </w:r>
      <w:hyperlink r:id="rId10" w:history="1">
        <w:r w:rsidRPr="009B2563">
          <w:rPr>
            <w:rStyle w:val="Hyperlink"/>
            <w:rFonts w:eastAsia="Times New Roman" w:cs="Times New Roman"/>
            <w:sz w:val="21"/>
            <w:szCs w:val="21"/>
            <w:lang w:eastAsia="en-GB"/>
          </w:rPr>
          <w:t>http://sum4all.org/</w:t>
        </w:r>
      </w:hyperlink>
      <w:r>
        <w:rPr>
          <w:rFonts w:eastAsia="Times New Roman" w:cs="Times New Roman"/>
          <w:color w:val="4A4A4A"/>
          <w:sz w:val="21"/>
          <w:szCs w:val="21"/>
          <w:lang w:eastAsia="en-GB"/>
        </w:rPr>
        <w:t xml:space="preserve"> </w:t>
      </w:r>
    </w:p>
    <w:p w14:paraId="7A3F255B" w14:textId="77777777" w:rsidR="00CC489B" w:rsidRPr="00F06D7E" w:rsidRDefault="00CC489B" w:rsidP="00573631">
      <w:pPr>
        <w:shd w:val="clear" w:color="auto" w:fill="FFFFFF"/>
        <w:spacing w:after="0"/>
        <w:rPr>
          <w:rFonts w:eastAsia="Times New Roman" w:cs="Times New Roman"/>
          <w:color w:val="4A4A4A"/>
          <w:sz w:val="21"/>
          <w:szCs w:val="21"/>
          <w:lang w:val="en-US"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F198BCB" w14:textId="77777777" w:rsidR="00724EA8" w:rsidRDefault="00724EA8" w:rsidP="00573631">
      <w:pPr>
        <w:shd w:val="clear" w:color="auto" w:fill="FFFFFF"/>
        <w:spacing w:after="0"/>
        <w:rPr>
          <w:rFonts w:eastAsia="Times New Roman" w:cs="Times New Roman"/>
          <w:color w:val="4A4A4A"/>
          <w:sz w:val="21"/>
          <w:szCs w:val="21"/>
          <w:lang w:eastAsia="en-GB"/>
        </w:rPr>
      </w:pPr>
    </w:p>
    <w:p w14:paraId="560D0CBC" w14:textId="2586B044" w:rsidR="004F3C17" w:rsidRPr="004E15A6" w:rsidRDefault="00CC489B" w:rsidP="00573631">
      <w:pPr>
        <w:shd w:val="clear" w:color="auto" w:fill="FFFFFF"/>
        <w:spacing w:after="0"/>
      </w:pPr>
      <w:r>
        <w:t>None</w:t>
      </w:r>
    </w:p>
    <w:p w14:paraId="35DDCB8D" w14:textId="77777777" w:rsidR="004F3C17" w:rsidRPr="004E15A6" w:rsidRDefault="004F3C17" w:rsidP="00573631">
      <w:pPr>
        <w:shd w:val="clear" w:color="auto" w:fill="FFFFFF"/>
        <w:spacing w:after="0"/>
      </w:pPr>
    </w:p>
    <w:p w14:paraId="7C18B945"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sectPr w:rsidR="0058556D" w:rsidRPr="00573631">
      <w:head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AECD" w14:textId="77777777" w:rsidR="009C67DC" w:rsidRDefault="009C67DC" w:rsidP="00573C0B">
      <w:pPr>
        <w:spacing w:after="0" w:line="240" w:lineRule="auto"/>
      </w:pPr>
      <w:r>
        <w:separator/>
      </w:r>
    </w:p>
  </w:endnote>
  <w:endnote w:type="continuationSeparator" w:id="0">
    <w:p w14:paraId="6F7EBD33" w14:textId="77777777" w:rsidR="009C67DC" w:rsidRDefault="009C67DC"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0E3F6" w14:textId="77777777" w:rsidR="009C67DC" w:rsidRDefault="009C67DC" w:rsidP="00573C0B">
      <w:pPr>
        <w:spacing w:after="0" w:line="240" w:lineRule="auto"/>
      </w:pPr>
      <w:r>
        <w:separator/>
      </w:r>
    </w:p>
  </w:footnote>
  <w:footnote w:type="continuationSeparator" w:id="0">
    <w:p w14:paraId="44D08A84" w14:textId="77777777" w:rsidR="009C67DC" w:rsidRDefault="009C67DC" w:rsidP="00573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681F3968" w:rsidR="00077F46" w:rsidRPr="00077F46" w:rsidRDefault="00077F46" w:rsidP="00077F46">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A650D8"/>
    <w:multiLevelType w:val="hybridMultilevel"/>
    <w:tmpl w:val="87E83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2EEB"/>
    <w:rsid w:val="000070BA"/>
    <w:rsid w:val="000173F9"/>
    <w:rsid w:val="00047DDA"/>
    <w:rsid w:val="00054D0E"/>
    <w:rsid w:val="0006206A"/>
    <w:rsid w:val="00071F07"/>
    <w:rsid w:val="0007200B"/>
    <w:rsid w:val="0007759D"/>
    <w:rsid w:val="000777AB"/>
    <w:rsid w:val="00077F46"/>
    <w:rsid w:val="00090FB1"/>
    <w:rsid w:val="00096186"/>
    <w:rsid w:val="000A72E4"/>
    <w:rsid w:val="000B0E2F"/>
    <w:rsid w:val="000B2430"/>
    <w:rsid w:val="000D0B30"/>
    <w:rsid w:val="000F703E"/>
    <w:rsid w:val="00115D0B"/>
    <w:rsid w:val="00120E86"/>
    <w:rsid w:val="00125DE9"/>
    <w:rsid w:val="001332E0"/>
    <w:rsid w:val="00134DE7"/>
    <w:rsid w:val="00185354"/>
    <w:rsid w:val="001854DC"/>
    <w:rsid w:val="00194D09"/>
    <w:rsid w:val="001B60AA"/>
    <w:rsid w:val="001C421F"/>
    <w:rsid w:val="001D360D"/>
    <w:rsid w:val="001E41DF"/>
    <w:rsid w:val="001E7A57"/>
    <w:rsid w:val="00244F3F"/>
    <w:rsid w:val="00261A8D"/>
    <w:rsid w:val="00283C1C"/>
    <w:rsid w:val="00291A00"/>
    <w:rsid w:val="00291A11"/>
    <w:rsid w:val="002A315C"/>
    <w:rsid w:val="002A3342"/>
    <w:rsid w:val="002A64BA"/>
    <w:rsid w:val="002B4989"/>
    <w:rsid w:val="002D714E"/>
    <w:rsid w:val="002E53C3"/>
    <w:rsid w:val="00304476"/>
    <w:rsid w:val="0034329E"/>
    <w:rsid w:val="00343FAA"/>
    <w:rsid w:val="00353C98"/>
    <w:rsid w:val="003570AD"/>
    <w:rsid w:val="00370ED0"/>
    <w:rsid w:val="00371A20"/>
    <w:rsid w:val="003755E1"/>
    <w:rsid w:val="003A7CEA"/>
    <w:rsid w:val="003D22D6"/>
    <w:rsid w:val="003F0BD3"/>
    <w:rsid w:val="003F278A"/>
    <w:rsid w:val="003F39BF"/>
    <w:rsid w:val="00414F4E"/>
    <w:rsid w:val="00422EA5"/>
    <w:rsid w:val="00422EFA"/>
    <w:rsid w:val="0044227B"/>
    <w:rsid w:val="004456ED"/>
    <w:rsid w:val="00453BA2"/>
    <w:rsid w:val="004667F7"/>
    <w:rsid w:val="004841B8"/>
    <w:rsid w:val="004930F2"/>
    <w:rsid w:val="004B0F1C"/>
    <w:rsid w:val="004E15A6"/>
    <w:rsid w:val="004F3C17"/>
    <w:rsid w:val="00501204"/>
    <w:rsid w:val="00502DBA"/>
    <w:rsid w:val="005040C4"/>
    <w:rsid w:val="00507637"/>
    <w:rsid w:val="00507852"/>
    <w:rsid w:val="00514DBF"/>
    <w:rsid w:val="00550921"/>
    <w:rsid w:val="00563712"/>
    <w:rsid w:val="00573631"/>
    <w:rsid w:val="00573C0B"/>
    <w:rsid w:val="0058556D"/>
    <w:rsid w:val="00597748"/>
    <w:rsid w:val="005D0AF4"/>
    <w:rsid w:val="005D77B5"/>
    <w:rsid w:val="005E54BD"/>
    <w:rsid w:val="005F6CCA"/>
    <w:rsid w:val="006104AF"/>
    <w:rsid w:val="00620C10"/>
    <w:rsid w:val="00621893"/>
    <w:rsid w:val="006351E1"/>
    <w:rsid w:val="006429AB"/>
    <w:rsid w:val="00660447"/>
    <w:rsid w:val="006852FC"/>
    <w:rsid w:val="006B40AB"/>
    <w:rsid w:val="006B5DC5"/>
    <w:rsid w:val="006C7D30"/>
    <w:rsid w:val="006D044B"/>
    <w:rsid w:val="006E3C08"/>
    <w:rsid w:val="006E7215"/>
    <w:rsid w:val="00700ACF"/>
    <w:rsid w:val="00712487"/>
    <w:rsid w:val="00721CC4"/>
    <w:rsid w:val="00724EA8"/>
    <w:rsid w:val="007530CA"/>
    <w:rsid w:val="00753A70"/>
    <w:rsid w:val="007578D9"/>
    <w:rsid w:val="00763E43"/>
    <w:rsid w:val="00764EB5"/>
    <w:rsid w:val="00770354"/>
    <w:rsid w:val="00777A95"/>
    <w:rsid w:val="007A09F3"/>
    <w:rsid w:val="007A67EF"/>
    <w:rsid w:val="007D0981"/>
    <w:rsid w:val="007D1929"/>
    <w:rsid w:val="00803CF1"/>
    <w:rsid w:val="008249C5"/>
    <w:rsid w:val="008526F9"/>
    <w:rsid w:val="008534D4"/>
    <w:rsid w:val="00871C3C"/>
    <w:rsid w:val="00877820"/>
    <w:rsid w:val="00881E28"/>
    <w:rsid w:val="00887868"/>
    <w:rsid w:val="00894C4B"/>
    <w:rsid w:val="008A12E3"/>
    <w:rsid w:val="008A42FA"/>
    <w:rsid w:val="008A79AA"/>
    <w:rsid w:val="008B0176"/>
    <w:rsid w:val="008C2335"/>
    <w:rsid w:val="008C67C1"/>
    <w:rsid w:val="008F07D2"/>
    <w:rsid w:val="00917F65"/>
    <w:rsid w:val="009311E7"/>
    <w:rsid w:val="00945706"/>
    <w:rsid w:val="00956AF2"/>
    <w:rsid w:val="00977191"/>
    <w:rsid w:val="009A7E3A"/>
    <w:rsid w:val="009B1265"/>
    <w:rsid w:val="009B5693"/>
    <w:rsid w:val="009C67DC"/>
    <w:rsid w:val="009C78E4"/>
    <w:rsid w:val="009D6704"/>
    <w:rsid w:val="009D687E"/>
    <w:rsid w:val="009F6DE7"/>
    <w:rsid w:val="00A15598"/>
    <w:rsid w:val="00A37FCB"/>
    <w:rsid w:val="00A54863"/>
    <w:rsid w:val="00A61D74"/>
    <w:rsid w:val="00A8688B"/>
    <w:rsid w:val="00A9286F"/>
    <w:rsid w:val="00AB2D50"/>
    <w:rsid w:val="00AF5CB4"/>
    <w:rsid w:val="00AF71D6"/>
    <w:rsid w:val="00B3175F"/>
    <w:rsid w:val="00B374BC"/>
    <w:rsid w:val="00B402D8"/>
    <w:rsid w:val="00B4237C"/>
    <w:rsid w:val="00B42FE8"/>
    <w:rsid w:val="00B52AFD"/>
    <w:rsid w:val="00B54077"/>
    <w:rsid w:val="00B8087E"/>
    <w:rsid w:val="00B94573"/>
    <w:rsid w:val="00BA0B80"/>
    <w:rsid w:val="00BB646E"/>
    <w:rsid w:val="00BD1BA1"/>
    <w:rsid w:val="00C35BC4"/>
    <w:rsid w:val="00C43F5B"/>
    <w:rsid w:val="00C45FE1"/>
    <w:rsid w:val="00CA49C4"/>
    <w:rsid w:val="00CB4371"/>
    <w:rsid w:val="00CB45A6"/>
    <w:rsid w:val="00CC489B"/>
    <w:rsid w:val="00CC6C7A"/>
    <w:rsid w:val="00D40056"/>
    <w:rsid w:val="00D54F29"/>
    <w:rsid w:val="00D70AD9"/>
    <w:rsid w:val="00D72152"/>
    <w:rsid w:val="00D94BA5"/>
    <w:rsid w:val="00D9510F"/>
    <w:rsid w:val="00DD1BC6"/>
    <w:rsid w:val="00DE5DC3"/>
    <w:rsid w:val="00E00D8A"/>
    <w:rsid w:val="00E11604"/>
    <w:rsid w:val="00E11D92"/>
    <w:rsid w:val="00E130A0"/>
    <w:rsid w:val="00E17CEA"/>
    <w:rsid w:val="00E210C4"/>
    <w:rsid w:val="00E66409"/>
    <w:rsid w:val="00E81D5B"/>
    <w:rsid w:val="00E92283"/>
    <w:rsid w:val="00E94C44"/>
    <w:rsid w:val="00EA128B"/>
    <w:rsid w:val="00EB19AD"/>
    <w:rsid w:val="00EB6493"/>
    <w:rsid w:val="00ED00F4"/>
    <w:rsid w:val="00ED05A9"/>
    <w:rsid w:val="00ED1020"/>
    <w:rsid w:val="00F06D7E"/>
    <w:rsid w:val="00F16374"/>
    <w:rsid w:val="00F17257"/>
    <w:rsid w:val="00F34D24"/>
    <w:rsid w:val="00F556A2"/>
    <w:rsid w:val="00F857BC"/>
    <w:rsid w:val="00F86CC4"/>
    <w:rsid w:val="00F878B9"/>
    <w:rsid w:val="00FB24E8"/>
    <w:rsid w:val="00FB3B2B"/>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semiHidden/>
    <w:unhideWhenUsed/>
    <w:qFormat/>
    <w:rsid w:val="007A67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A67E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6D044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D044B"/>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customStyle="1" w:styleId="UnresolvedMention1">
    <w:name w:val="Unresolved Mention1"/>
    <w:basedOn w:val="DefaultParagraphFont"/>
    <w:uiPriority w:val="99"/>
    <w:semiHidden/>
    <w:unhideWhenUsed/>
    <w:rsid w:val="00BA0B80"/>
    <w:rPr>
      <w:color w:val="808080"/>
      <w:shd w:val="clear" w:color="auto" w:fill="E6E6E6"/>
    </w:rPr>
  </w:style>
  <w:style w:type="character" w:customStyle="1" w:styleId="Heading5Char">
    <w:name w:val="Heading 5 Char"/>
    <w:basedOn w:val="DefaultParagraphFont"/>
    <w:link w:val="Heading5"/>
    <w:uiPriority w:val="9"/>
    <w:semiHidden/>
    <w:rsid w:val="006D044B"/>
    <w:rPr>
      <w:rFonts w:asciiTheme="majorHAnsi" w:eastAsiaTheme="majorEastAsia" w:hAnsiTheme="majorHAnsi" w:cstheme="majorBidi"/>
      <w:color w:val="365F91" w:themeColor="accent1" w:themeShade="BF"/>
    </w:rPr>
  </w:style>
  <w:style w:type="character" w:customStyle="1" w:styleId="Heading4Char">
    <w:name w:val="Heading 4 Char"/>
    <w:basedOn w:val="DefaultParagraphFont"/>
    <w:link w:val="Heading4"/>
    <w:uiPriority w:val="9"/>
    <w:semiHidden/>
    <w:rsid w:val="006D044B"/>
    <w:rPr>
      <w:rFonts w:asciiTheme="majorHAnsi" w:eastAsiaTheme="majorEastAsia" w:hAnsiTheme="majorHAnsi" w:cstheme="majorBidi"/>
      <w:i/>
      <w:iCs/>
      <w:color w:val="365F91" w:themeColor="accent1" w:themeShade="BF"/>
    </w:rPr>
  </w:style>
  <w:style w:type="character" w:customStyle="1" w:styleId="Heading2Char">
    <w:name w:val="Heading 2 Char"/>
    <w:basedOn w:val="DefaultParagraphFont"/>
    <w:link w:val="Heading2"/>
    <w:uiPriority w:val="9"/>
    <w:semiHidden/>
    <w:rsid w:val="007A67E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7A67E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997380">
      <w:bodyDiv w:val="1"/>
      <w:marLeft w:val="0"/>
      <w:marRight w:val="0"/>
      <w:marTop w:val="0"/>
      <w:marBottom w:val="0"/>
      <w:divBdr>
        <w:top w:val="none" w:sz="0" w:space="0" w:color="auto"/>
        <w:left w:val="none" w:sz="0" w:space="0" w:color="auto"/>
        <w:bottom w:val="none" w:sz="0" w:space="0" w:color="auto"/>
        <w:right w:val="none" w:sz="0" w:space="0" w:color="auto"/>
      </w:divBdr>
    </w:div>
    <w:div w:id="1423835549">
      <w:bodyDiv w:val="1"/>
      <w:marLeft w:val="0"/>
      <w:marRight w:val="0"/>
      <w:marTop w:val="0"/>
      <w:marBottom w:val="0"/>
      <w:divBdr>
        <w:top w:val="none" w:sz="0" w:space="0" w:color="auto"/>
        <w:left w:val="none" w:sz="0" w:space="0" w:color="auto"/>
        <w:bottom w:val="none" w:sz="0" w:space="0" w:color="auto"/>
        <w:right w:val="none" w:sz="0" w:space="0" w:color="auto"/>
      </w:divBdr>
    </w:div>
    <w:div w:id="1546286585">
      <w:bodyDiv w:val="1"/>
      <w:marLeft w:val="0"/>
      <w:marRight w:val="0"/>
      <w:marTop w:val="0"/>
      <w:marBottom w:val="0"/>
      <w:divBdr>
        <w:top w:val="none" w:sz="0" w:space="0" w:color="auto"/>
        <w:left w:val="none" w:sz="0" w:space="0" w:color="auto"/>
        <w:bottom w:val="none" w:sz="0" w:space="0" w:color="auto"/>
        <w:right w:val="none" w:sz="0" w:space="0" w:color="auto"/>
      </w:divBdr>
    </w:div>
    <w:div w:id="1595281635">
      <w:bodyDiv w:val="1"/>
      <w:marLeft w:val="0"/>
      <w:marRight w:val="0"/>
      <w:marTop w:val="0"/>
      <w:marBottom w:val="0"/>
      <w:divBdr>
        <w:top w:val="none" w:sz="0" w:space="0" w:color="auto"/>
        <w:left w:val="none" w:sz="0" w:space="0" w:color="auto"/>
        <w:bottom w:val="none" w:sz="0" w:space="0" w:color="auto"/>
        <w:right w:val="none" w:sz="0" w:space="0" w:color="auto"/>
      </w:divBdr>
    </w:div>
    <w:div w:id="206471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erajuddin@worldbank.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um4all.org/" TargetMode="External"/><Relationship Id="rId4" Type="http://schemas.openxmlformats.org/officeDocument/2006/relationships/settings" Target="settings.xml"/><Relationship Id="rId9" Type="http://schemas.openxmlformats.org/officeDocument/2006/relationships/hyperlink" Target="http://documents.worldbank.org/curated/en/367391472117815229/Measuring-rural-access-using-new-technolog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E6902-BE18-44FF-8B06-428807F74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2453</Words>
  <Characters>13987</Characters>
  <Application>Microsoft Office Word</Application>
  <DocSecurity>4</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Adam Stone Diehl</cp:lastModifiedBy>
  <cp:revision>2</cp:revision>
  <cp:lastPrinted>2016-07-16T14:25:00Z</cp:lastPrinted>
  <dcterms:created xsi:type="dcterms:W3CDTF">2018-10-18T18:37:00Z</dcterms:created>
  <dcterms:modified xsi:type="dcterms:W3CDTF">2018-10-18T18:37:00Z</dcterms:modified>
</cp:coreProperties>
</file>